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E05C5" w14:textId="7729953F" w:rsidR="00632831" w:rsidRPr="00A13ED8" w:rsidRDefault="00632831" w:rsidP="00EC7096">
      <w:pPr>
        <w:spacing w:after="0"/>
        <w:jc w:val="center"/>
        <w:rPr>
          <w:rFonts w:ascii="Times New Roman" w:hAnsi="Times New Roman" w:cs="Times New Roman"/>
          <w:lang w:val="lv-LV"/>
        </w:rPr>
      </w:pPr>
      <w:r w:rsidRPr="00A13ED8">
        <w:rPr>
          <w:rFonts w:ascii="Times New Roman" w:hAnsi="Times New Roman" w:cs="Times New Roman"/>
          <w:lang w:val="lv-LV"/>
        </w:rPr>
        <w:t xml:space="preserve">Inspekcija aicina izmantot pašnovērtējuma anketu, lai pārliecinātos, ka </w:t>
      </w:r>
      <w:r w:rsidR="000B5983" w:rsidRPr="00A13ED8">
        <w:rPr>
          <w:rFonts w:ascii="Times New Roman" w:hAnsi="Times New Roman" w:cs="Times New Roman"/>
          <w:lang w:val="lv-LV"/>
        </w:rPr>
        <w:t>aktīvo vielu aprite</w:t>
      </w:r>
      <w:r w:rsidRPr="00A13ED8">
        <w:rPr>
          <w:rFonts w:ascii="Times New Roman" w:hAnsi="Times New Roman" w:cs="Times New Roman"/>
          <w:lang w:val="lv-LV"/>
        </w:rPr>
        <w:t xml:space="preserve"> tiek </w:t>
      </w:r>
      <w:r w:rsidR="000B5983" w:rsidRPr="00A13ED8">
        <w:rPr>
          <w:rFonts w:ascii="Times New Roman" w:hAnsi="Times New Roman" w:cs="Times New Roman"/>
          <w:lang w:val="lv-LV"/>
        </w:rPr>
        <w:t xml:space="preserve">veikta </w:t>
      </w:r>
      <w:r w:rsidRPr="00A13ED8">
        <w:rPr>
          <w:rFonts w:ascii="Times New Roman" w:hAnsi="Times New Roman" w:cs="Times New Roman"/>
          <w:lang w:val="lv-LV"/>
        </w:rPr>
        <w:t xml:space="preserve">atbilstoši normatīvo aktu prasībām. Ja uz prasības apgalvojumu ir atbildēts – “Jā”, tad </w:t>
      </w:r>
      <w:r w:rsidR="00EC7096" w:rsidRPr="00A13ED8">
        <w:rPr>
          <w:rFonts w:ascii="Times New Roman" w:hAnsi="Times New Roman" w:cs="Times New Roman"/>
          <w:lang w:val="lv-LV"/>
        </w:rPr>
        <w:t>aktīvo vielu aprite</w:t>
      </w:r>
      <w:r w:rsidRPr="00A13ED8">
        <w:rPr>
          <w:rFonts w:ascii="Times New Roman" w:hAnsi="Times New Roman" w:cs="Times New Roman"/>
          <w:lang w:val="lv-LV"/>
        </w:rPr>
        <w:t xml:space="preserve"> tiek </w:t>
      </w:r>
      <w:r w:rsidR="00EC7096" w:rsidRPr="00A13ED8">
        <w:rPr>
          <w:rFonts w:ascii="Times New Roman" w:hAnsi="Times New Roman" w:cs="Times New Roman"/>
          <w:lang w:val="lv-LV"/>
        </w:rPr>
        <w:t>veikta</w:t>
      </w:r>
      <w:r w:rsidRPr="00A13ED8">
        <w:rPr>
          <w:rFonts w:ascii="Times New Roman" w:hAnsi="Times New Roman" w:cs="Times New Roman"/>
          <w:lang w:val="lv-LV"/>
        </w:rPr>
        <w:t xml:space="preserve"> atbilstoši prasībā, ja – “Nē”, nepieciešams veikt korektīvos pasākumus, lai </w:t>
      </w:r>
      <w:r w:rsidR="00EC7096" w:rsidRPr="00A13ED8">
        <w:rPr>
          <w:rFonts w:ascii="Times New Roman" w:hAnsi="Times New Roman" w:cs="Times New Roman"/>
          <w:lang w:val="lv-LV"/>
        </w:rPr>
        <w:t>aktīvo vielu aprite</w:t>
      </w:r>
      <w:r w:rsidRPr="00A13ED8">
        <w:rPr>
          <w:rFonts w:ascii="Times New Roman" w:hAnsi="Times New Roman" w:cs="Times New Roman"/>
          <w:lang w:val="lv-LV"/>
        </w:rPr>
        <w:t xml:space="preserve"> atbilstu prasībām.</w:t>
      </w:r>
    </w:p>
    <w:p w14:paraId="1A0D0C52" w14:textId="77777777" w:rsidR="00632831" w:rsidRPr="00A13ED8" w:rsidRDefault="00632831" w:rsidP="00EC7096">
      <w:pPr>
        <w:spacing w:after="0"/>
        <w:jc w:val="both"/>
        <w:rPr>
          <w:rFonts w:ascii="Times New Roman" w:hAnsi="Times New Roman" w:cs="Times New Roman"/>
          <w:b/>
          <w:lang w:val="lv-LV"/>
        </w:rPr>
      </w:pPr>
    </w:p>
    <w:p w14:paraId="370DDA60" w14:textId="77777777" w:rsidR="00B74A1A" w:rsidRPr="00A13ED8" w:rsidRDefault="00B74A1A" w:rsidP="00EC7096">
      <w:pPr>
        <w:spacing w:after="0"/>
        <w:jc w:val="both"/>
        <w:rPr>
          <w:rFonts w:ascii="Times New Roman" w:hAnsi="Times New Roman" w:cs="Times New Roman"/>
          <w:b/>
          <w:lang w:val="lv-LV"/>
        </w:rPr>
      </w:pPr>
    </w:p>
    <w:p w14:paraId="15C42761" w14:textId="3823234C" w:rsidR="00FF2A08" w:rsidRPr="00A13ED8" w:rsidRDefault="00CF30F0" w:rsidP="00EC7096">
      <w:pPr>
        <w:spacing w:after="0"/>
        <w:jc w:val="both"/>
        <w:rPr>
          <w:rFonts w:ascii="Times New Roman" w:hAnsi="Times New Roman" w:cs="Times New Roman"/>
          <w:lang w:val="lv-LV"/>
        </w:rPr>
      </w:pPr>
      <w:r w:rsidRPr="00A13ED8">
        <w:rPr>
          <w:rFonts w:ascii="Times New Roman" w:hAnsi="Times New Roman" w:cs="Times New Roman"/>
          <w:lang w:val="lv-LV"/>
        </w:rPr>
        <w:t>S</w:t>
      </w:r>
      <w:r w:rsidR="00390297" w:rsidRPr="00A13ED8">
        <w:rPr>
          <w:rFonts w:ascii="Times New Roman" w:hAnsi="Times New Roman" w:cs="Times New Roman"/>
          <w:lang w:val="lv-LV"/>
        </w:rPr>
        <w:t>aīsinājumi</w:t>
      </w:r>
      <w:r w:rsidR="00FF2A08" w:rsidRPr="00A13ED8">
        <w:rPr>
          <w:rFonts w:ascii="Times New Roman" w:hAnsi="Times New Roman" w:cs="Times New Roman"/>
          <w:lang w:val="lv-LV"/>
        </w:rPr>
        <w:t>:</w:t>
      </w:r>
    </w:p>
    <w:p w14:paraId="131F7048" w14:textId="77777777" w:rsidR="00B74A1A" w:rsidRPr="00A13ED8" w:rsidRDefault="00B74A1A" w:rsidP="00EC7096">
      <w:pPr>
        <w:spacing w:after="0"/>
        <w:jc w:val="both"/>
        <w:rPr>
          <w:rFonts w:ascii="Times New Roman" w:hAnsi="Times New Roman" w:cs="Times New Roman"/>
          <w:b/>
          <w:lang w:val="lv-LV"/>
        </w:rPr>
      </w:pPr>
    </w:p>
    <w:p w14:paraId="21276578" w14:textId="68EB8AD8" w:rsidR="00D96E7F" w:rsidRPr="00A13ED8" w:rsidRDefault="00D96E7F" w:rsidP="00EC7096">
      <w:pPr>
        <w:spacing w:after="0"/>
        <w:jc w:val="both"/>
        <w:rPr>
          <w:rFonts w:ascii="Times New Roman" w:hAnsi="Times New Roman" w:cs="Times New Roman"/>
          <w:spacing w:val="-2"/>
          <w:lang w:val="lv-LV"/>
        </w:rPr>
      </w:pPr>
      <w:r w:rsidRPr="00A13ED8">
        <w:rPr>
          <w:rFonts w:ascii="Times New Roman" w:hAnsi="Times New Roman" w:cs="Times New Roman"/>
          <w:b/>
          <w:spacing w:val="-2"/>
          <w:lang w:val="lv-LV"/>
        </w:rPr>
        <w:t>FL</w:t>
      </w:r>
      <w:r w:rsidR="00C4175E" w:rsidRPr="00A13ED8">
        <w:rPr>
          <w:rFonts w:ascii="Times New Roman" w:hAnsi="Times New Roman" w:cs="Times New Roman"/>
          <w:spacing w:val="-2"/>
          <w:lang w:val="lv-LV"/>
        </w:rPr>
        <w:t xml:space="preserve"> – Farmācijas likums;</w:t>
      </w:r>
    </w:p>
    <w:p w14:paraId="6C75CC5E" w14:textId="77777777" w:rsidR="00632831" w:rsidRPr="00A13ED8" w:rsidRDefault="00632831" w:rsidP="00EC7096">
      <w:pPr>
        <w:spacing w:after="0"/>
        <w:jc w:val="both"/>
        <w:rPr>
          <w:rFonts w:ascii="Times New Roman" w:hAnsi="Times New Roman" w:cs="Times New Roman"/>
          <w:spacing w:val="-2"/>
          <w:lang w:val="lv-LV"/>
        </w:rPr>
      </w:pPr>
    </w:p>
    <w:p w14:paraId="7F6C6D07" w14:textId="3F795CC9" w:rsidR="00D96E7F" w:rsidRPr="00A13ED8" w:rsidRDefault="00D96E7F" w:rsidP="00EC7096">
      <w:pPr>
        <w:spacing w:after="0"/>
        <w:jc w:val="both"/>
        <w:rPr>
          <w:rFonts w:ascii="Times New Roman" w:hAnsi="Times New Roman" w:cs="Times New Roman"/>
          <w:lang w:val="lv-LV"/>
        </w:rPr>
      </w:pPr>
      <w:r w:rsidRPr="00A13ED8">
        <w:rPr>
          <w:rFonts w:ascii="Times New Roman" w:hAnsi="Times New Roman" w:cs="Times New Roman"/>
          <w:b/>
          <w:spacing w:val="-2"/>
          <w:lang w:val="lv-LV"/>
        </w:rPr>
        <w:t>NPVZPL</w:t>
      </w:r>
      <w:r w:rsidRPr="00A13ED8">
        <w:rPr>
          <w:rFonts w:ascii="Times New Roman" w:hAnsi="Times New Roman" w:cs="Times New Roman"/>
          <w:spacing w:val="-2"/>
          <w:lang w:val="lv-LV"/>
        </w:rPr>
        <w:t xml:space="preserve"> –</w:t>
      </w:r>
      <w:r w:rsidRPr="00A13ED8">
        <w:rPr>
          <w:rFonts w:ascii="Times New Roman" w:hAnsi="Times New Roman" w:cs="Times New Roman"/>
          <w:lang w:val="lv-LV"/>
        </w:rPr>
        <w:t xml:space="preserve"> Narkotisko un psihotropo vielu un zāļu, kā arī prek</w:t>
      </w:r>
      <w:r w:rsidR="00C4175E" w:rsidRPr="00A13ED8">
        <w:rPr>
          <w:rFonts w:ascii="Times New Roman" w:hAnsi="Times New Roman" w:cs="Times New Roman"/>
          <w:lang w:val="lv-LV"/>
        </w:rPr>
        <w:t>ursoru likumīgās aprites likums;</w:t>
      </w:r>
    </w:p>
    <w:p w14:paraId="4A157D7C" w14:textId="77777777" w:rsidR="00632831" w:rsidRPr="00A13ED8" w:rsidRDefault="00632831" w:rsidP="00EC7096">
      <w:pPr>
        <w:spacing w:after="0"/>
        <w:jc w:val="both"/>
        <w:rPr>
          <w:rFonts w:ascii="Times New Roman" w:hAnsi="Times New Roman" w:cs="Times New Roman"/>
          <w:lang w:val="lv-LV"/>
        </w:rPr>
      </w:pPr>
    </w:p>
    <w:p w14:paraId="7D9FADD6" w14:textId="72BCCED4" w:rsidR="00D96E7F" w:rsidRPr="00A13ED8" w:rsidRDefault="00D96E7F" w:rsidP="00EC7096">
      <w:pPr>
        <w:spacing w:after="0"/>
        <w:jc w:val="both"/>
        <w:rPr>
          <w:rFonts w:ascii="Times New Roman" w:hAnsi="Times New Roman" w:cs="Times New Roman"/>
          <w:lang w:val="lv-LV"/>
        </w:rPr>
      </w:pPr>
      <w:r w:rsidRPr="00A13ED8">
        <w:rPr>
          <w:rFonts w:ascii="Times New Roman" w:hAnsi="Times New Roman" w:cs="Times New Roman"/>
          <w:b/>
          <w:spacing w:val="-2"/>
          <w:lang w:val="lv-LV"/>
        </w:rPr>
        <w:t>AV LIP</w:t>
      </w:r>
      <w:r w:rsidRPr="00A13ED8">
        <w:rPr>
          <w:rFonts w:ascii="Times New Roman" w:hAnsi="Times New Roman" w:cs="Times New Roman"/>
          <w:spacing w:val="-2"/>
          <w:lang w:val="lv-LV"/>
        </w:rPr>
        <w:t xml:space="preserve"> – </w:t>
      </w:r>
      <w:r w:rsidRPr="00A13ED8">
        <w:rPr>
          <w:rFonts w:ascii="Times New Roman" w:hAnsi="Times New Roman" w:cs="Times New Roman"/>
          <w:lang w:val="lv-LV"/>
        </w:rPr>
        <w:t>Eiropas Savienības iestāžu un struktūru sniegti paziņojumi, Eiropas Komisija “Pamatnostādnes (19.03.2015.) par cilvēkiem paredzētu zāļu aktīvo vielu labas i</w:t>
      </w:r>
      <w:r w:rsidR="00C4175E" w:rsidRPr="00A13ED8">
        <w:rPr>
          <w:rFonts w:ascii="Times New Roman" w:hAnsi="Times New Roman" w:cs="Times New Roman"/>
          <w:lang w:val="lv-LV"/>
        </w:rPr>
        <w:t>zplatīšanas prakses principiem”;</w:t>
      </w:r>
    </w:p>
    <w:p w14:paraId="6A0D7D08" w14:textId="77777777" w:rsidR="00632831" w:rsidRPr="00A13ED8" w:rsidRDefault="00632831" w:rsidP="00EC7096">
      <w:pPr>
        <w:spacing w:after="0"/>
        <w:jc w:val="both"/>
        <w:rPr>
          <w:rFonts w:ascii="Times New Roman" w:hAnsi="Times New Roman" w:cs="Times New Roman"/>
          <w:spacing w:val="-2"/>
          <w:lang w:val="lv-LV"/>
        </w:rPr>
      </w:pPr>
    </w:p>
    <w:p w14:paraId="71DCD42A" w14:textId="4075E566" w:rsidR="00D96E7F" w:rsidRPr="00A13ED8" w:rsidRDefault="00632831" w:rsidP="00EC7096">
      <w:pPr>
        <w:spacing w:after="0"/>
        <w:jc w:val="both"/>
        <w:rPr>
          <w:rFonts w:ascii="Times New Roman" w:hAnsi="Times New Roman" w:cs="Times New Roman"/>
          <w:spacing w:val="-2"/>
          <w:lang w:val="lv-LV"/>
        </w:rPr>
      </w:pPr>
      <w:r w:rsidRPr="00A13ED8">
        <w:rPr>
          <w:rFonts w:ascii="Times New Roman" w:hAnsi="Times New Roman" w:cs="Times New Roman"/>
          <w:b/>
          <w:spacing w:val="-2"/>
          <w:lang w:val="lv-LV"/>
        </w:rPr>
        <w:t xml:space="preserve">MK </w:t>
      </w:r>
      <w:r w:rsidR="00D96E7F" w:rsidRPr="00A13ED8">
        <w:rPr>
          <w:rFonts w:ascii="Times New Roman" w:hAnsi="Times New Roman" w:cs="Times New Roman"/>
          <w:b/>
          <w:spacing w:val="-2"/>
          <w:lang w:val="lv-LV"/>
        </w:rPr>
        <w:t>304</w:t>
      </w:r>
      <w:r w:rsidR="00D96E7F" w:rsidRPr="00A13ED8">
        <w:rPr>
          <w:rFonts w:ascii="Times New Roman" w:hAnsi="Times New Roman" w:cs="Times New Roman"/>
          <w:spacing w:val="-2"/>
          <w:lang w:val="lv-LV"/>
        </w:rPr>
        <w:t xml:space="preserve"> – </w:t>
      </w:r>
      <w:r w:rsidR="00D96E7F" w:rsidRPr="00A13ED8">
        <w:rPr>
          <w:rFonts w:ascii="Times New Roman" w:hAnsi="Times New Roman" w:cs="Times New Roman"/>
          <w:spacing w:val="-4"/>
          <w:lang w:val="lv-LV"/>
        </w:rPr>
        <w:t>Ministru kabineta 2006. gada 18. aprīļa noteikumi Nr. 304 „Noteikumi par zāļu ražošanas un kontroles kārtību, par zāļu ražošanu atbildīgās amatpersonas kvalifikācijas prasībām un profesionālo pieredzi un kārtību, kādā zāļu ražošanas uzņēmumam izsniedz labas ražošanas prakses sertifikātu”</w:t>
      </w:r>
      <w:r w:rsidR="00C4175E" w:rsidRPr="00A13ED8">
        <w:rPr>
          <w:rFonts w:ascii="Times New Roman" w:hAnsi="Times New Roman" w:cs="Times New Roman"/>
          <w:spacing w:val="-2"/>
          <w:lang w:val="lv-LV"/>
        </w:rPr>
        <w:t>;</w:t>
      </w:r>
    </w:p>
    <w:p w14:paraId="06EDF862" w14:textId="77777777" w:rsidR="00632831" w:rsidRPr="00A13ED8" w:rsidRDefault="00632831" w:rsidP="00EC7096">
      <w:pPr>
        <w:spacing w:after="0"/>
        <w:jc w:val="both"/>
        <w:rPr>
          <w:rFonts w:ascii="Times New Roman" w:hAnsi="Times New Roman" w:cs="Times New Roman"/>
          <w:spacing w:val="-2"/>
          <w:lang w:val="lv-LV"/>
        </w:rPr>
      </w:pPr>
    </w:p>
    <w:p w14:paraId="3FC43EFA" w14:textId="1621BCA3" w:rsidR="00D96E7F" w:rsidRPr="00A13ED8" w:rsidRDefault="00632831" w:rsidP="00EC7096">
      <w:pPr>
        <w:spacing w:after="0"/>
        <w:jc w:val="both"/>
        <w:rPr>
          <w:rFonts w:ascii="Times New Roman" w:hAnsi="Times New Roman" w:cs="Times New Roman"/>
          <w:lang w:val="lv-LV"/>
        </w:rPr>
      </w:pPr>
      <w:r w:rsidRPr="00A13ED8">
        <w:rPr>
          <w:rFonts w:ascii="Times New Roman" w:hAnsi="Times New Roman" w:cs="Times New Roman"/>
          <w:b/>
          <w:spacing w:val="-2"/>
          <w:lang w:val="lv-LV"/>
        </w:rPr>
        <w:t xml:space="preserve">MK </w:t>
      </w:r>
      <w:r w:rsidR="00626C66" w:rsidRPr="00A13ED8">
        <w:rPr>
          <w:rFonts w:ascii="Times New Roman" w:hAnsi="Times New Roman" w:cs="Times New Roman"/>
          <w:b/>
          <w:spacing w:val="-2"/>
          <w:lang w:val="lv-LV"/>
        </w:rPr>
        <w:t>344</w:t>
      </w:r>
      <w:r w:rsidR="00626C66" w:rsidRPr="00A13ED8">
        <w:rPr>
          <w:rFonts w:ascii="Times New Roman" w:hAnsi="Times New Roman" w:cs="Times New Roman"/>
          <w:spacing w:val="-2"/>
          <w:lang w:val="lv-LV"/>
        </w:rPr>
        <w:t xml:space="preserve"> – </w:t>
      </w:r>
      <w:r w:rsidR="00D96E7F" w:rsidRPr="00A13ED8">
        <w:rPr>
          <w:rFonts w:ascii="Times New Roman" w:hAnsi="Times New Roman" w:cs="Times New Roman"/>
          <w:lang w:val="lv-LV"/>
        </w:rPr>
        <w:t>Ministru kabineta 2013. gada 25. jūnija noteikumi Nr. 344 „Aktīvo vielu import</w:t>
      </w:r>
      <w:r w:rsidR="00C4175E" w:rsidRPr="00A13ED8">
        <w:rPr>
          <w:rFonts w:ascii="Times New Roman" w:hAnsi="Times New Roman" w:cs="Times New Roman"/>
          <w:lang w:val="lv-LV"/>
        </w:rPr>
        <w:t>ēšanas un izplatīšanas kārtība”;</w:t>
      </w:r>
    </w:p>
    <w:p w14:paraId="2E177AC4" w14:textId="77777777" w:rsidR="00632831" w:rsidRPr="00A13ED8" w:rsidRDefault="00632831" w:rsidP="00EC7096">
      <w:pPr>
        <w:pStyle w:val="ListParagraph"/>
        <w:spacing w:after="0"/>
        <w:ind w:left="284"/>
        <w:jc w:val="both"/>
        <w:rPr>
          <w:rFonts w:ascii="Times New Roman" w:hAnsi="Times New Roman" w:cs="Times New Roman"/>
          <w:lang w:val="lv-LV"/>
        </w:rPr>
      </w:pPr>
    </w:p>
    <w:p w14:paraId="66B0D010" w14:textId="352AEB92" w:rsidR="00D96E7F" w:rsidRPr="00A13ED8" w:rsidRDefault="00632831" w:rsidP="00EC7096">
      <w:pPr>
        <w:spacing w:after="0"/>
        <w:jc w:val="both"/>
        <w:rPr>
          <w:rFonts w:ascii="Times New Roman" w:hAnsi="Times New Roman" w:cs="Times New Roman"/>
          <w:spacing w:val="-6"/>
          <w:lang w:val="lv-LV"/>
        </w:rPr>
      </w:pPr>
      <w:r w:rsidRPr="00A13ED8">
        <w:rPr>
          <w:rFonts w:ascii="Times New Roman" w:hAnsi="Times New Roman" w:cs="Times New Roman"/>
          <w:b/>
          <w:spacing w:val="-2"/>
          <w:lang w:val="lv-LV"/>
        </w:rPr>
        <w:t xml:space="preserve">MK </w:t>
      </w:r>
      <w:r w:rsidR="00626C66" w:rsidRPr="00A13ED8">
        <w:rPr>
          <w:rFonts w:ascii="Times New Roman" w:hAnsi="Times New Roman" w:cs="Times New Roman"/>
          <w:b/>
          <w:spacing w:val="-2"/>
          <w:lang w:val="lv-LV"/>
        </w:rPr>
        <w:t>441</w:t>
      </w:r>
      <w:r w:rsidR="00626C66" w:rsidRPr="00A13ED8">
        <w:rPr>
          <w:rFonts w:ascii="Times New Roman" w:hAnsi="Times New Roman" w:cs="Times New Roman"/>
          <w:spacing w:val="-2"/>
          <w:lang w:val="lv-LV"/>
        </w:rPr>
        <w:t xml:space="preserve"> – </w:t>
      </w:r>
      <w:r w:rsidR="00D96E7F" w:rsidRPr="00A13ED8">
        <w:rPr>
          <w:rFonts w:ascii="Times New Roman" w:hAnsi="Times New Roman" w:cs="Times New Roman"/>
          <w:lang w:val="lv-LV"/>
        </w:rPr>
        <w:t>Ministru kabineta 2008. gada 17. jūnija noteikumi Nr. 441 „Narkotisko un psihotropo vielu un zāļu iepirkšanas, saņemšanas, uzglabāšanas, izplatīšanas, izsniegšanas, uzskaites un iznīcināšanas kārtība zāļu un veterināro zāļu ražošanā, zāļu un veterināro z</w:t>
      </w:r>
      <w:r w:rsidR="00C4175E" w:rsidRPr="00A13ED8">
        <w:rPr>
          <w:rFonts w:ascii="Times New Roman" w:hAnsi="Times New Roman" w:cs="Times New Roman"/>
          <w:lang w:val="lv-LV"/>
        </w:rPr>
        <w:t>āļu lieltirgotavās un aptiekās";</w:t>
      </w:r>
    </w:p>
    <w:p w14:paraId="479B8AD8" w14:textId="77777777" w:rsidR="00632831" w:rsidRPr="00A13ED8" w:rsidRDefault="00632831" w:rsidP="00EC7096">
      <w:pPr>
        <w:pStyle w:val="ListParagraph"/>
        <w:spacing w:after="0"/>
        <w:ind w:left="284"/>
        <w:jc w:val="both"/>
        <w:rPr>
          <w:rFonts w:ascii="Times New Roman" w:hAnsi="Times New Roman" w:cs="Times New Roman"/>
          <w:spacing w:val="-6"/>
          <w:lang w:val="lv-LV"/>
        </w:rPr>
      </w:pPr>
    </w:p>
    <w:p w14:paraId="282AEE73" w14:textId="4527C2AE" w:rsidR="00530366" w:rsidRPr="00A13ED8" w:rsidRDefault="00632831" w:rsidP="00EC7096">
      <w:pPr>
        <w:spacing w:after="0"/>
        <w:jc w:val="both"/>
        <w:rPr>
          <w:rFonts w:ascii="Times New Roman" w:hAnsi="Times New Roman"/>
          <w:lang w:val="lv-LV"/>
        </w:rPr>
      </w:pPr>
      <w:r w:rsidRPr="00A13ED8">
        <w:rPr>
          <w:rFonts w:ascii="Times New Roman" w:hAnsi="Times New Roman" w:cs="Times New Roman"/>
          <w:b/>
          <w:spacing w:val="-2"/>
          <w:lang w:val="lv-LV"/>
        </w:rPr>
        <w:t xml:space="preserve">MK </w:t>
      </w:r>
      <w:r w:rsidR="00626C66" w:rsidRPr="00A13ED8">
        <w:rPr>
          <w:rFonts w:ascii="Times New Roman" w:hAnsi="Times New Roman" w:cs="Times New Roman"/>
          <w:b/>
          <w:spacing w:val="-2"/>
          <w:lang w:val="lv-LV"/>
        </w:rPr>
        <w:t>800</w:t>
      </w:r>
      <w:r w:rsidR="00626C66" w:rsidRPr="00A13ED8">
        <w:rPr>
          <w:rFonts w:ascii="Times New Roman" w:hAnsi="Times New Roman" w:cs="Times New Roman"/>
          <w:spacing w:val="-2"/>
          <w:lang w:val="lv-LV"/>
        </w:rPr>
        <w:t xml:space="preserve"> – </w:t>
      </w:r>
      <w:r w:rsidR="00D96E7F" w:rsidRPr="00A13ED8">
        <w:rPr>
          <w:rFonts w:ascii="Times New Roman" w:hAnsi="Times New Roman" w:cs="Times New Roman"/>
          <w:spacing w:val="-4"/>
          <w:lang w:val="lv-LV"/>
        </w:rPr>
        <w:t>Ministru kabineta 2011. gada 19. oktobra noteikumi Nr. 800 „</w:t>
      </w:r>
      <w:r w:rsidR="00D96E7F" w:rsidRPr="00A13ED8">
        <w:rPr>
          <w:rFonts w:ascii="Times New Roman" w:hAnsi="Times New Roman" w:cs="Times New Roman"/>
          <w:lang w:val="lv-LV"/>
        </w:rPr>
        <w:t>Farmaceitiskās darbības licencēšanas kārtība</w:t>
      </w:r>
      <w:r w:rsidR="00626C66" w:rsidRPr="00A13ED8">
        <w:rPr>
          <w:rFonts w:ascii="Times New Roman" w:hAnsi="Times New Roman" w:cs="Times New Roman"/>
          <w:spacing w:val="-4"/>
          <w:lang w:val="lv-LV"/>
        </w:rPr>
        <w:t>”</w:t>
      </w:r>
      <w:r w:rsidR="00D96E7F" w:rsidRPr="00A13ED8">
        <w:rPr>
          <w:rFonts w:ascii="Times New Roman" w:hAnsi="Times New Roman" w:cs="Times New Roman"/>
          <w:spacing w:val="-2"/>
          <w:lang w:val="lv-LV"/>
        </w:rPr>
        <w:t>.</w:t>
      </w:r>
    </w:p>
    <w:p w14:paraId="120A7631" w14:textId="196F6654" w:rsidR="00530366" w:rsidRPr="00A13ED8" w:rsidRDefault="00530366" w:rsidP="00EC7096">
      <w:pPr>
        <w:spacing w:after="0"/>
        <w:jc w:val="both"/>
        <w:rPr>
          <w:rFonts w:ascii="Times New Roman" w:hAnsi="Times New Roman" w:cs="Times New Roman"/>
          <w:color w:val="7030A0"/>
          <w:lang w:val="lv-LV"/>
        </w:rPr>
      </w:pPr>
    </w:p>
    <w:p w14:paraId="61B56B19" w14:textId="63D2A36C" w:rsidR="00C43435" w:rsidRPr="00A13ED8" w:rsidRDefault="00C43435" w:rsidP="00EC7096">
      <w:pPr>
        <w:spacing w:after="0"/>
        <w:jc w:val="both"/>
        <w:rPr>
          <w:rFonts w:ascii="Times New Roman" w:hAnsi="Times New Roman" w:cs="Times New Roman"/>
          <w:lang w:val="lv-LV"/>
        </w:rPr>
      </w:pPr>
    </w:p>
    <w:tbl>
      <w:tblPr>
        <w:tblStyle w:val="TableGrid"/>
        <w:tblW w:w="0" w:type="auto"/>
        <w:tblLayout w:type="fixed"/>
        <w:tblLook w:val="04A0" w:firstRow="1" w:lastRow="0" w:firstColumn="1" w:lastColumn="0" w:noHBand="0" w:noVBand="1"/>
      </w:tblPr>
      <w:tblGrid>
        <w:gridCol w:w="4531"/>
        <w:gridCol w:w="3229"/>
        <w:gridCol w:w="788"/>
        <w:gridCol w:w="802"/>
      </w:tblGrid>
      <w:tr w:rsidR="00C43435" w:rsidRPr="00A13ED8" w14:paraId="693C8CBF" w14:textId="77777777" w:rsidTr="00EC7096">
        <w:tc>
          <w:tcPr>
            <w:tcW w:w="4531" w:type="dxa"/>
          </w:tcPr>
          <w:p w14:paraId="4633EEC4" w14:textId="77777777" w:rsidR="00C43435" w:rsidRPr="00A13ED8" w:rsidRDefault="00C43435" w:rsidP="00EC7096">
            <w:pPr>
              <w:jc w:val="center"/>
              <w:rPr>
                <w:rFonts w:ascii="Times New Roman" w:hAnsi="Times New Roman" w:cs="Times New Roman"/>
                <w:b/>
                <w:color w:val="000000"/>
                <w:lang w:val="lv-LV"/>
              </w:rPr>
            </w:pPr>
            <w:r w:rsidRPr="00A13ED8">
              <w:rPr>
                <w:rFonts w:ascii="Times New Roman" w:hAnsi="Times New Roman" w:cs="Times New Roman"/>
                <w:b/>
                <w:color w:val="000000"/>
                <w:lang w:val="lv-LV"/>
              </w:rPr>
              <w:t>Prasības, kas jāievēro</w:t>
            </w:r>
          </w:p>
          <w:p w14:paraId="01981AB6" w14:textId="77777777" w:rsidR="00C43435" w:rsidRPr="00A13ED8" w:rsidRDefault="00C43435" w:rsidP="00EC7096">
            <w:pPr>
              <w:jc w:val="center"/>
              <w:rPr>
                <w:rFonts w:ascii="Times New Roman" w:hAnsi="Times New Roman" w:cs="Times New Roman"/>
                <w:b/>
                <w:lang w:val="lv-LV"/>
              </w:rPr>
            </w:pPr>
          </w:p>
        </w:tc>
        <w:tc>
          <w:tcPr>
            <w:tcW w:w="3229" w:type="dxa"/>
          </w:tcPr>
          <w:p w14:paraId="15D9F819" w14:textId="77777777" w:rsidR="001C4135" w:rsidRPr="00A13ED8" w:rsidRDefault="001C4135" w:rsidP="00EC7096">
            <w:pPr>
              <w:jc w:val="center"/>
              <w:rPr>
                <w:rFonts w:ascii="Times New Roman" w:hAnsi="Times New Roman" w:cs="Times New Roman"/>
                <w:b/>
                <w:lang w:val="lv-LV"/>
              </w:rPr>
            </w:pPr>
            <w:r w:rsidRPr="00A13ED8">
              <w:rPr>
                <w:rFonts w:ascii="Times New Roman" w:hAnsi="Times New Roman" w:cs="Times New Roman"/>
                <w:b/>
                <w:lang w:val="lv-LV"/>
              </w:rPr>
              <w:t xml:space="preserve">Prasības formulējums: </w:t>
            </w:r>
          </w:p>
          <w:p w14:paraId="6FED0006" w14:textId="77777777" w:rsidR="00EC7096" w:rsidRPr="00A13ED8" w:rsidRDefault="001C4135" w:rsidP="00EC7096">
            <w:pPr>
              <w:jc w:val="center"/>
              <w:rPr>
                <w:rFonts w:ascii="Times New Roman" w:hAnsi="Times New Roman" w:cs="Times New Roman"/>
                <w:b/>
                <w:lang w:val="lv-LV"/>
              </w:rPr>
            </w:pPr>
            <w:r w:rsidRPr="00A13ED8">
              <w:rPr>
                <w:rFonts w:ascii="Times New Roman" w:hAnsi="Times New Roman" w:cs="Times New Roman"/>
                <w:b/>
                <w:lang w:val="lv-LV"/>
              </w:rPr>
              <w:t>normatīvo aktu pants/punkts/apakšpunkts/</w:t>
            </w:r>
          </w:p>
          <w:p w14:paraId="4345758F" w14:textId="496983AA" w:rsidR="00C43435" w:rsidRPr="00A13ED8" w:rsidRDefault="001C4135" w:rsidP="00EC7096">
            <w:pPr>
              <w:jc w:val="center"/>
              <w:rPr>
                <w:rFonts w:ascii="Times New Roman" w:hAnsi="Times New Roman" w:cs="Times New Roman"/>
                <w:b/>
                <w:lang w:val="lv-LV"/>
              </w:rPr>
            </w:pPr>
            <w:r w:rsidRPr="00A13ED8">
              <w:rPr>
                <w:rFonts w:ascii="Times New Roman" w:hAnsi="Times New Roman" w:cs="Times New Roman"/>
                <w:b/>
                <w:lang w:val="lv-LV"/>
              </w:rPr>
              <w:t>pielikums</w:t>
            </w:r>
          </w:p>
        </w:tc>
        <w:tc>
          <w:tcPr>
            <w:tcW w:w="788" w:type="dxa"/>
          </w:tcPr>
          <w:p w14:paraId="5ABBC6B1" w14:textId="46459FEF" w:rsidR="00C43435" w:rsidRPr="00A13ED8" w:rsidRDefault="00C43435" w:rsidP="00EC7096">
            <w:pPr>
              <w:jc w:val="center"/>
              <w:rPr>
                <w:rFonts w:ascii="Times New Roman" w:hAnsi="Times New Roman" w:cs="Times New Roman"/>
                <w:b/>
                <w:lang w:val="lv-LV"/>
              </w:rPr>
            </w:pPr>
            <w:r w:rsidRPr="00A13ED8">
              <w:rPr>
                <w:rFonts w:ascii="Times New Roman" w:hAnsi="Times New Roman" w:cs="Times New Roman"/>
                <w:b/>
                <w:lang w:val="lv-LV"/>
              </w:rPr>
              <w:t>Jā</w:t>
            </w:r>
          </w:p>
        </w:tc>
        <w:tc>
          <w:tcPr>
            <w:tcW w:w="802" w:type="dxa"/>
          </w:tcPr>
          <w:p w14:paraId="70C24E23" w14:textId="69873FA4" w:rsidR="00C43435" w:rsidRPr="00A13ED8" w:rsidRDefault="00C43435" w:rsidP="00EC7096">
            <w:pPr>
              <w:jc w:val="center"/>
              <w:rPr>
                <w:rFonts w:ascii="Times New Roman" w:hAnsi="Times New Roman" w:cs="Times New Roman"/>
                <w:b/>
                <w:lang w:val="lv-LV"/>
              </w:rPr>
            </w:pPr>
            <w:r w:rsidRPr="00A13ED8">
              <w:rPr>
                <w:rFonts w:ascii="Times New Roman" w:hAnsi="Times New Roman" w:cs="Times New Roman"/>
                <w:b/>
                <w:lang w:val="lv-LV"/>
              </w:rPr>
              <w:t>Nē</w:t>
            </w:r>
          </w:p>
        </w:tc>
      </w:tr>
      <w:tr w:rsidR="00C43435" w:rsidRPr="00A13ED8" w14:paraId="64427871" w14:textId="77777777" w:rsidTr="00EC7096">
        <w:tc>
          <w:tcPr>
            <w:tcW w:w="4531" w:type="dxa"/>
          </w:tcPr>
          <w:p w14:paraId="52F07B4A" w14:textId="11D5820B" w:rsidR="00C43435" w:rsidRPr="00A13ED8" w:rsidRDefault="00C43435" w:rsidP="00EC7096">
            <w:pPr>
              <w:tabs>
                <w:tab w:val="left" w:pos="316"/>
              </w:tabs>
              <w:jc w:val="both"/>
              <w:rPr>
                <w:rFonts w:ascii="Times New Roman" w:hAnsi="Times New Roman" w:cs="Times New Roman"/>
                <w:lang w:val="lv-LV"/>
              </w:rPr>
            </w:pPr>
            <w:r w:rsidRPr="00A13ED8">
              <w:rPr>
                <w:rFonts w:ascii="Times New Roman" w:hAnsi="Times New Roman" w:cs="Times New Roman"/>
                <w:lang w:val="lv-LV"/>
              </w:rPr>
              <w:t xml:space="preserve">Saņemta </w:t>
            </w:r>
            <w:r w:rsidRPr="00A13ED8">
              <w:rPr>
                <w:rFonts w:ascii="Times New Roman" w:eastAsia="Calibri" w:hAnsi="Times New Roman" w:cs="Times New Roman"/>
                <w:lang w:val="lv-LV"/>
              </w:rPr>
              <w:t>a</w:t>
            </w:r>
            <w:r w:rsidRPr="00A13ED8">
              <w:rPr>
                <w:rFonts w:ascii="Times New Roman" w:hAnsi="Times New Roman" w:cs="Times New Roman"/>
                <w:lang w:val="lv-LV"/>
              </w:rPr>
              <w:t xml:space="preserve">ktīvo vielu ražošanas, importēšanas, izplatīšanas reģistrācijas apliecība. </w:t>
            </w:r>
          </w:p>
        </w:tc>
        <w:tc>
          <w:tcPr>
            <w:tcW w:w="3229" w:type="dxa"/>
          </w:tcPr>
          <w:p w14:paraId="13EA9688" w14:textId="77777777" w:rsidR="001C4135" w:rsidRPr="00A13ED8" w:rsidRDefault="001C4135" w:rsidP="00EC7096">
            <w:pPr>
              <w:pStyle w:val="ListParagraph"/>
              <w:tabs>
                <w:tab w:val="left" w:pos="316"/>
              </w:tabs>
              <w:ind w:left="0"/>
              <w:jc w:val="both"/>
              <w:rPr>
                <w:rFonts w:ascii="Times New Roman" w:hAnsi="Times New Roman" w:cs="Times New Roman"/>
                <w:spacing w:val="-8"/>
                <w:lang w:val="lv-LV"/>
              </w:rPr>
            </w:pPr>
            <w:r w:rsidRPr="00A13ED8">
              <w:rPr>
                <w:rFonts w:ascii="Times New Roman" w:hAnsi="Times New Roman" w:cs="Times New Roman"/>
                <w:b/>
                <w:spacing w:val="-6"/>
                <w:lang w:val="lv-LV"/>
              </w:rPr>
              <w:t>FL</w:t>
            </w:r>
            <w:r w:rsidRPr="00A13ED8">
              <w:rPr>
                <w:rFonts w:ascii="Times New Roman" w:hAnsi="Times New Roman" w:cs="Times New Roman"/>
                <w:spacing w:val="-6"/>
                <w:lang w:val="lv-LV"/>
              </w:rPr>
              <w:t xml:space="preserve"> 51.(2) </w:t>
            </w:r>
          </w:p>
          <w:p w14:paraId="6EB6A20B" w14:textId="090DA6F6" w:rsidR="00C43435" w:rsidRPr="00A13ED8" w:rsidRDefault="0073525C" w:rsidP="00EC7096">
            <w:pPr>
              <w:jc w:val="both"/>
              <w:rPr>
                <w:rFonts w:ascii="Times New Roman" w:hAnsi="Times New Roman" w:cs="Times New Roman"/>
                <w:lang w:val="lv-LV"/>
              </w:rPr>
            </w:pPr>
            <w:r w:rsidRPr="00A13ED8">
              <w:rPr>
                <w:rFonts w:ascii="Times New Roman" w:hAnsi="Times New Roman" w:cs="Times New Roman"/>
                <w:b/>
                <w:spacing w:val="-6"/>
                <w:lang w:val="lv-LV"/>
              </w:rPr>
              <w:t>MK </w:t>
            </w:r>
            <w:r w:rsidR="001C4135" w:rsidRPr="00A13ED8">
              <w:rPr>
                <w:rFonts w:ascii="Times New Roman" w:hAnsi="Times New Roman" w:cs="Times New Roman"/>
                <w:b/>
                <w:spacing w:val="-6"/>
                <w:lang w:val="lv-LV"/>
              </w:rPr>
              <w:t>344</w:t>
            </w:r>
            <w:r w:rsidR="001C4135" w:rsidRPr="00A13ED8">
              <w:rPr>
                <w:rFonts w:ascii="Times New Roman" w:hAnsi="Times New Roman" w:cs="Times New Roman"/>
                <w:spacing w:val="-6"/>
                <w:lang w:val="lv-LV"/>
              </w:rPr>
              <w:t xml:space="preserve"> 15., 31., 37., 5.pielikums</w:t>
            </w:r>
          </w:p>
        </w:tc>
        <w:tc>
          <w:tcPr>
            <w:tcW w:w="788" w:type="dxa"/>
          </w:tcPr>
          <w:p w14:paraId="6F7369DE" w14:textId="77777777" w:rsidR="00C43435" w:rsidRPr="00A13ED8" w:rsidRDefault="00C43435" w:rsidP="00EC7096">
            <w:pPr>
              <w:jc w:val="both"/>
              <w:rPr>
                <w:rFonts w:ascii="Times New Roman" w:hAnsi="Times New Roman" w:cs="Times New Roman"/>
                <w:lang w:val="lv-LV"/>
              </w:rPr>
            </w:pPr>
          </w:p>
        </w:tc>
        <w:tc>
          <w:tcPr>
            <w:tcW w:w="802" w:type="dxa"/>
          </w:tcPr>
          <w:p w14:paraId="39B15CD0" w14:textId="77777777" w:rsidR="00C43435" w:rsidRPr="00A13ED8" w:rsidRDefault="00C43435" w:rsidP="00EC7096">
            <w:pPr>
              <w:jc w:val="both"/>
              <w:rPr>
                <w:rFonts w:ascii="Times New Roman" w:hAnsi="Times New Roman" w:cs="Times New Roman"/>
                <w:lang w:val="lv-LV"/>
              </w:rPr>
            </w:pPr>
          </w:p>
        </w:tc>
      </w:tr>
      <w:tr w:rsidR="00C43435" w:rsidRPr="00A13ED8" w14:paraId="4AB52691" w14:textId="77777777" w:rsidTr="00EC7096">
        <w:tc>
          <w:tcPr>
            <w:tcW w:w="4531" w:type="dxa"/>
          </w:tcPr>
          <w:p w14:paraId="651381EE" w14:textId="1796DE29" w:rsidR="00C43435" w:rsidRPr="00A13ED8" w:rsidRDefault="00C43435" w:rsidP="00EC7096">
            <w:pPr>
              <w:tabs>
                <w:tab w:val="left" w:pos="286"/>
              </w:tabs>
              <w:jc w:val="both"/>
              <w:rPr>
                <w:rFonts w:ascii="Times New Roman" w:hAnsi="Times New Roman" w:cs="Times New Roman"/>
                <w:lang w:val="lv-LV"/>
              </w:rPr>
            </w:pPr>
            <w:r w:rsidRPr="00A13ED8">
              <w:rPr>
                <w:rFonts w:ascii="Times New Roman" w:hAnsi="Times New Roman" w:cs="Times New Roman"/>
                <w:lang w:val="lv-LV"/>
              </w:rPr>
              <w:t>Saņemta speciāla atļauja (licence) ar speciālās darbības nosacījumu – narkotisko un/vai psihotropo vielu izplatīšana/ražošana.</w:t>
            </w:r>
          </w:p>
        </w:tc>
        <w:tc>
          <w:tcPr>
            <w:tcW w:w="3229" w:type="dxa"/>
          </w:tcPr>
          <w:p w14:paraId="61F61BEF" w14:textId="77777777" w:rsidR="001C4135" w:rsidRPr="00A13ED8" w:rsidRDefault="001C4135" w:rsidP="00EC7096">
            <w:pPr>
              <w:pStyle w:val="ListParagraph"/>
              <w:tabs>
                <w:tab w:val="left" w:pos="286"/>
              </w:tabs>
              <w:ind w:left="0"/>
              <w:jc w:val="both"/>
              <w:rPr>
                <w:rFonts w:ascii="Times New Roman" w:hAnsi="Times New Roman" w:cs="Times New Roman"/>
                <w:spacing w:val="-6"/>
                <w:lang w:val="lv-LV"/>
              </w:rPr>
            </w:pPr>
            <w:r w:rsidRPr="00A13ED8">
              <w:rPr>
                <w:rFonts w:ascii="Times New Roman" w:hAnsi="Times New Roman" w:cs="Times New Roman"/>
                <w:b/>
                <w:spacing w:val="-8"/>
                <w:lang w:val="lv-LV"/>
              </w:rPr>
              <w:t>NPVZPL</w:t>
            </w:r>
            <w:r w:rsidRPr="00A13ED8">
              <w:rPr>
                <w:rFonts w:ascii="Times New Roman" w:hAnsi="Times New Roman" w:cs="Times New Roman"/>
                <w:spacing w:val="-8"/>
                <w:lang w:val="lv-LV"/>
              </w:rPr>
              <w:t xml:space="preserve"> 9 </w:t>
            </w:r>
          </w:p>
          <w:p w14:paraId="386C8378" w14:textId="530105E0" w:rsidR="00C43435" w:rsidRPr="00A13ED8" w:rsidRDefault="0073525C" w:rsidP="00EC7096">
            <w:pPr>
              <w:jc w:val="both"/>
              <w:rPr>
                <w:rFonts w:ascii="Times New Roman" w:hAnsi="Times New Roman" w:cs="Times New Roman"/>
                <w:lang w:val="lv-LV"/>
              </w:rPr>
            </w:pPr>
            <w:r w:rsidRPr="00A13ED8">
              <w:rPr>
                <w:rFonts w:ascii="Times New Roman" w:hAnsi="Times New Roman" w:cs="Times New Roman"/>
                <w:b/>
                <w:spacing w:val="-6"/>
                <w:lang w:val="lv-LV"/>
              </w:rPr>
              <w:t>MK </w:t>
            </w:r>
            <w:r w:rsidR="001C4135" w:rsidRPr="00A13ED8">
              <w:rPr>
                <w:rFonts w:ascii="Times New Roman" w:hAnsi="Times New Roman" w:cs="Times New Roman"/>
                <w:b/>
                <w:spacing w:val="-6"/>
                <w:lang w:val="lv-LV"/>
              </w:rPr>
              <w:t>800</w:t>
            </w:r>
            <w:r w:rsidR="001C4135" w:rsidRPr="00A13ED8">
              <w:rPr>
                <w:rFonts w:ascii="Times New Roman" w:hAnsi="Times New Roman" w:cs="Times New Roman"/>
                <w:spacing w:val="-6"/>
                <w:lang w:val="lv-LV"/>
              </w:rPr>
              <w:t xml:space="preserve"> 72.2., 72.4., 73.2.1., 73.2.2.</w:t>
            </w:r>
          </w:p>
        </w:tc>
        <w:tc>
          <w:tcPr>
            <w:tcW w:w="788" w:type="dxa"/>
          </w:tcPr>
          <w:p w14:paraId="35FC5DAC" w14:textId="77777777" w:rsidR="00C43435" w:rsidRPr="00A13ED8" w:rsidRDefault="00C43435" w:rsidP="00EC7096">
            <w:pPr>
              <w:jc w:val="both"/>
              <w:rPr>
                <w:rFonts w:ascii="Times New Roman" w:hAnsi="Times New Roman" w:cs="Times New Roman"/>
                <w:lang w:val="lv-LV"/>
              </w:rPr>
            </w:pPr>
          </w:p>
        </w:tc>
        <w:tc>
          <w:tcPr>
            <w:tcW w:w="802" w:type="dxa"/>
          </w:tcPr>
          <w:p w14:paraId="2DA2697A" w14:textId="77777777" w:rsidR="00C43435" w:rsidRPr="00A13ED8" w:rsidRDefault="00C43435" w:rsidP="00EC7096">
            <w:pPr>
              <w:jc w:val="both"/>
              <w:rPr>
                <w:rFonts w:ascii="Times New Roman" w:hAnsi="Times New Roman" w:cs="Times New Roman"/>
                <w:lang w:val="lv-LV"/>
              </w:rPr>
            </w:pPr>
          </w:p>
        </w:tc>
      </w:tr>
      <w:tr w:rsidR="00C43435" w:rsidRPr="00A13ED8" w14:paraId="688B41A8" w14:textId="77777777" w:rsidTr="00EC7096">
        <w:tc>
          <w:tcPr>
            <w:tcW w:w="4531" w:type="dxa"/>
          </w:tcPr>
          <w:p w14:paraId="229559D3" w14:textId="38E72E30" w:rsidR="00C43435" w:rsidRPr="00A13ED8" w:rsidRDefault="00C43435" w:rsidP="00EC7096">
            <w:pPr>
              <w:pStyle w:val="ListParagraph"/>
              <w:ind w:left="0"/>
              <w:jc w:val="both"/>
              <w:rPr>
                <w:rFonts w:ascii="Times New Roman" w:hAnsi="Times New Roman" w:cs="Times New Roman"/>
                <w:lang w:val="lv-LV"/>
              </w:rPr>
            </w:pPr>
            <w:r w:rsidRPr="00A13ED8">
              <w:rPr>
                <w:rFonts w:ascii="Times New Roman" w:hAnsi="Times New Roman" w:cs="Times New Roman"/>
                <w:lang w:val="lv-LV"/>
              </w:rPr>
              <w:t>Aktīvo vielu kravas sūtījumam pievienoti atbilstošie pavaddokumenti.</w:t>
            </w:r>
          </w:p>
        </w:tc>
        <w:tc>
          <w:tcPr>
            <w:tcW w:w="3229" w:type="dxa"/>
          </w:tcPr>
          <w:p w14:paraId="56A3C2A0" w14:textId="4C51DFEB" w:rsidR="00C43435" w:rsidRPr="00A13ED8" w:rsidRDefault="0073525C" w:rsidP="00EC7096">
            <w:pPr>
              <w:jc w:val="both"/>
              <w:rPr>
                <w:rFonts w:ascii="Times New Roman" w:hAnsi="Times New Roman" w:cs="Times New Roman"/>
                <w:lang w:val="lv-LV"/>
              </w:rPr>
            </w:pPr>
            <w:r w:rsidRPr="00A13ED8">
              <w:rPr>
                <w:rFonts w:ascii="Times New Roman" w:hAnsi="Times New Roman" w:cs="Times New Roman"/>
                <w:b/>
                <w:spacing w:val="-6"/>
                <w:lang w:val="lv-LV"/>
              </w:rPr>
              <w:t>MK </w:t>
            </w:r>
            <w:r w:rsidR="001C4135" w:rsidRPr="00A13ED8">
              <w:rPr>
                <w:rFonts w:ascii="Times New Roman" w:hAnsi="Times New Roman" w:cs="Times New Roman"/>
                <w:b/>
                <w:spacing w:val="-6"/>
                <w:lang w:val="lv-LV"/>
              </w:rPr>
              <w:t>344</w:t>
            </w:r>
            <w:r w:rsidR="001C4135" w:rsidRPr="00A13ED8">
              <w:rPr>
                <w:rFonts w:ascii="Times New Roman" w:hAnsi="Times New Roman" w:cs="Times New Roman"/>
                <w:spacing w:val="-6"/>
                <w:lang w:val="lv-LV"/>
              </w:rPr>
              <w:t xml:space="preserve"> </w:t>
            </w:r>
            <w:r w:rsidR="001C4135" w:rsidRPr="00A13ED8">
              <w:rPr>
                <w:rFonts w:ascii="Times New Roman" w:hAnsi="Times New Roman" w:cs="Times New Roman"/>
                <w:lang w:val="lv-LV"/>
              </w:rPr>
              <w:t>5.2., 6., 7., 8., 9., 10., 11., 12., 1.pielikums, 2.pielikums</w:t>
            </w:r>
          </w:p>
        </w:tc>
        <w:tc>
          <w:tcPr>
            <w:tcW w:w="788" w:type="dxa"/>
          </w:tcPr>
          <w:p w14:paraId="636E5F32" w14:textId="77777777" w:rsidR="00C43435" w:rsidRPr="00A13ED8" w:rsidRDefault="00C43435" w:rsidP="00EC7096">
            <w:pPr>
              <w:jc w:val="both"/>
              <w:rPr>
                <w:rFonts w:ascii="Times New Roman" w:hAnsi="Times New Roman" w:cs="Times New Roman"/>
                <w:lang w:val="lv-LV"/>
              </w:rPr>
            </w:pPr>
          </w:p>
        </w:tc>
        <w:tc>
          <w:tcPr>
            <w:tcW w:w="802" w:type="dxa"/>
          </w:tcPr>
          <w:p w14:paraId="1C46F0A9" w14:textId="77777777" w:rsidR="00C43435" w:rsidRPr="00A13ED8" w:rsidRDefault="00C43435" w:rsidP="00EC7096">
            <w:pPr>
              <w:jc w:val="both"/>
              <w:rPr>
                <w:rFonts w:ascii="Times New Roman" w:hAnsi="Times New Roman" w:cs="Times New Roman"/>
                <w:lang w:val="lv-LV"/>
              </w:rPr>
            </w:pPr>
          </w:p>
        </w:tc>
      </w:tr>
      <w:tr w:rsidR="00C43435" w:rsidRPr="00A13ED8" w14:paraId="06A127FC" w14:textId="77777777" w:rsidTr="00EC7096">
        <w:tc>
          <w:tcPr>
            <w:tcW w:w="4531" w:type="dxa"/>
          </w:tcPr>
          <w:p w14:paraId="4162C810" w14:textId="00241358" w:rsidR="00C43435" w:rsidRPr="00A13ED8" w:rsidRDefault="00C43435" w:rsidP="00EC7096">
            <w:pPr>
              <w:pStyle w:val="ListParagraph"/>
              <w:ind w:left="0"/>
              <w:jc w:val="both"/>
              <w:rPr>
                <w:rFonts w:ascii="Times New Roman" w:hAnsi="Times New Roman" w:cs="Times New Roman"/>
                <w:lang w:val="lv-LV"/>
              </w:rPr>
            </w:pPr>
            <w:r w:rsidRPr="00A13ED8">
              <w:rPr>
                <w:rFonts w:ascii="Times New Roman" w:hAnsi="Times New Roman" w:cs="Times New Roman"/>
                <w:lang w:val="lv-LV"/>
              </w:rPr>
              <w:t>Narkotisko un/vai  psihotropo vielu importēšana un eksportēšana atbilst prasībām.</w:t>
            </w:r>
          </w:p>
        </w:tc>
        <w:tc>
          <w:tcPr>
            <w:tcW w:w="3229" w:type="dxa"/>
          </w:tcPr>
          <w:p w14:paraId="05A1D539" w14:textId="4CCAECF7" w:rsidR="00C43435" w:rsidRPr="00A13ED8" w:rsidRDefault="001C4135" w:rsidP="00EC7096">
            <w:pPr>
              <w:jc w:val="both"/>
              <w:rPr>
                <w:rFonts w:ascii="Times New Roman" w:hAnsi="Times New Roman" w:cs="Times New Roman"/>
                <w:lang w:val="lv-LV"/>
              </w:rPr>
            </w:pPr>
            <w:r w:rsidRPr="00A13ED8">
              <w:rPr>
                <w:rFonts w:ascii="Times New Roman" w:hAnsi="Times New Roman" w:cs="Times New Roman"/>
                <w:b/>
                <w:spacing w:val="-2"/>
                <w:lang w:val="lv-LV"/>
              </w:rPr>
              <w:t>NPVZPL</w:t>
            </w:r>
            <w:r w:rsidRPr="00A13ED8">
              <w:rPr>
                <w:rFonts w:ascii="Times New Roman" w:hAnsi="Times New Roman" w:cs="Times New Roman"/>
                <w:lang w:val="lv-LV"/>
              </w:rPr>
              <w:t xml:space="preserve">  18., 24.</w:t>
            </w:r>
          </w:p>
        </w:tc>
        <w:tc>
          <w:tcPr>
            <w:tcW w:w="788" w:type="dxa"/>
          </w:tcPr>
          <w:p w14:paraId="2C7DA328" w14:textId="77777777" w:rsidR="00C43435" w:rsidRPr="00A13ED8" w:rsidRDefault="00C43435" w:rsidP="00EC7096">
            <w:pPr>
              <w:jc w:val="both"/>
              <w:rPr>
                <w:rFonts w:ascii="Times New Roman" w:hAnsi="Times New Roman" w:cs="Times New Roman"/>
                <w:lang w:val="lv-LV"/>
              </w:rPr>
            </w:pPr>
          </w:p>
        </w:tc>
        <w:tc>
          <w:tcPr>
            <w:tcW w:w="802" w:type="dxa"/>
          </w:tcPr>
          <w:p w14:paraId="6AE8F8E4" w14:textId="77777777" w:rsidR="00C43435" w:rsidRPr="00A13ED8" w:rsidRDefault="00C43435" w:rsidP="00EC7096">
            <w:pPr>
              <w:jc w:val="both"/>
              <w:rPr>
                <w:rFonts w:ascii="Times New Roman" w:hAnsi="Times New Roman" w:cs="Times New Roman"/>
                <w:lang w:val="lv-LV"/>
              </w:rPr>
            </w:pPr>
          </w:p>
        </w:tc>
      </w:tr>
      <w:tr w:rsidR="00C43435" w:rsidRPr="00A13ED8" w14:paraId="56EB0CB4" w14:textId="77777777" w:rsidTr="00EC7096">
        <w:tc>
          <w:tcPr>
            <w:tcW w:w="4531" w:type="dxa"/>
          </w:tcPr>
          <w:p w14:paraId="6F87AA69" w14:textId="0DCBD8E7" w:rsidR="00C43435" w:rsidRPr="00A13ED8" w:rsidRDefault="00C43435" w:rsidP="00EC7096">
            <w:pPr>
              <w:jc w:val="both"/>
              <w:rPr>
                <w:rFonts w:ascii="Times New Roman" w:hAnsi="Times New Roman" w:cs="Times New Roman"/>
                <w:lang w:val="lv-LV"/>
              </w:rPr>
            </w:pPr>
            <w:r w:rsidRPr="00A13ED8">
              <w:rPr>
                <w:rFonts w:ascii="Times New Roman" w:hAnsi="Times New Roman" w:cs="Times New Roman"/>
                <w:lang w:val="lv-LV"/>
              </w:rPr>
              <w:t xml:space="preserve">Aktīvo vielu izplatītājs saņēmis labas izplatīšanas prakses sertifikātu. </w:t>
            </w:r>
          </w:p>
        </w:tc>
        <w:tc>
          <w:tcPr>
            <w:tcW w:w="3229" w:type="dxa"/>
          </w:tcPr>
          <w:p w14:paraId="42A1835E" w14:textId="640D4DEB" w:rsidR="00C43435" w:rsidRPr="00A13ED8" w:rsidRDefault="00B945FA" w:rsidP="00EC7096">
            <w:pPr>
              <w:jc w:val="both"/>
              <w:rPr>
                <w:rFonts w:ascii="Times New Roman" w:hAnsi="Times New Roman" w:cs="Times New Roman"/>
                <w:lang w:val="lv-LV"/>
              </w:rPr>
            </w:pPr>
            <w:r w:rsidRPr="00A13ED8">
              <w:rPr>
                <w:rFonts w:ascii="Times New Roman" w:hAnsi="Times New Roman" w:cs="Times New Roman"/>
                <w:b/>
                <w:spacing w:val="-6"/>
                <w:lang w:val="lv-LV"/>
              </w:rPr>
              <w:t>MK</w:t>
            </w:r>
            <w:r w:rsidR="001C4135" w:rsidRPr="00A13ED8">
              <w:rPr>
                <w:rFonts w:ascii="Times New Roman" w:hAnsi="Times New Roman" w:cs="Times New Roman"/>
                <w:b/>
                <w:spacing w:val="-6"/>
                <w:lang w:val="lv-LV"/>
              </w:rPr>
              <w:t> 344</w:t>
            </w:r>
            <w:r w:rsidR="001C4135" w:rsidRPr="00A13ED8">
              <w:rPr>
                <w:rFonts w:ascii="Times New Roman" w:hAnsi="Times New Roman" w:cs="Times New Roman"/>
                <w:spacing w:val="-6"/>
                <w:lang w:val="lv-LV"/>
              </w:rPr>
              <w:t xml:space="preserve"> 16., </w:t>
            </w:r>
            <w:hyperlink r:id="rId8" w:anchor="piel3" w:history="1">
              <w:r w:rsidR="001C4135" w:rsidRPr="00A13ED8">
                <w:rPr>
                  <w:rStyle w:val="Hyperlink"/>
                  <w:rFonts w:ascii="Times New Roman" w:hAnsi="Times New Roman" w:cs="Times New Roman"/>
                  <w:shd w:val="clear" w:color="auto" w:fill="FFFFFF"/>
                  <w:lang w:val="lv-LV"/>
                </w:rPr>
                <w:t>3.pielikums</w:t>
              </w:r>
            </w:hyperlink>
          </w:p>
        </w:tc>
        <w:tc>
          <w:tcPr>
            <w:tcW w:w="788" w:type="dxa"/>
          </w:tcPr>
          <w:p w14:paraId="4939857D" w14:textId="77777777" w:rsidR="00C43435" w:rsidRPr="00A13ED8" w:rsidRDefault="00C43435" w:rsidP="00EC7096">
            <w:pPr>
              <w:jc w:val="both"/>
              <w:rPr>
                <w:rFonts w:ascii="Times New Roman" w:hAnsi="Times New Roman" w:cs="Times New Roman"/>
                <w:lang w:val="lv-LV"/>
              </w:rPr>
            </w:pPr>
          </w:p>
        </w:tc>
        <w:tc>
          <w:tcPr>
            <w:tcW w:w="802" w:type="dxa"/>
          </w:tcPr>
          <w:p w14:paraId="3EC2EC2B" w14:textId="77777777" w:rsidR="00C43435" w:rsidRPr="00A13ED8" w:rsidRDefault="00C43435" w:rsidP="00EC7096">
            <w:pPr>
              <w:jc w:val="both"/>
              <w:rPr>
                <w:rFonts w:ascii="Times New Roman" w:hAnsi="Times New Roman" w:cs="Times New Roman"/>
                <w:lang w:val="lv-LV"/>
              </w:rPr>
            </w:pPr>
          </w:p>
        </w:tc>
      </w:tr>
      <w:tr w:rsidR="00C43435" w:rsidRPr="00A13ED8" w14:paraId="4296D0B3" w14:textId="77777777" w:rsidTr="00EC7096">
        <w:tc>
          <w:tcPr>
            <w:tcW w:w="4531" w:type="dxa"/>
          </w:tcPr>
          <w:p w14:paraId="1253427D" w14:textId="172F9337" w:rsidR="00C43435" w:rsidRPr="00A13ED8" w:rsidRDefault="00C43435" w:rsidP="00EC7096">
            <w:pPr>
              <w:pStyle w:val="ListParagraph"/>
              <w:ind w:left="0"/>
              <w:jc w:val="both"/>
              <w:rPr>
                <w:rFonts w:ascii="Times New Roman" w:hAnsi="Times New Roman" w:cs="Times New Roman"/>
                <w:lang w:val="lv-LV"/>
              </w:rPr>
            </w:pPr>
            <w:r w:rsidRPr="00A13ED8">
              <w:rPr>
                <w:rFonts w:ascii="Times New Roman" w:hAnsi="Times New Roman" w:cs="Times New Roman"/>
                <w:lang w:val="lv-LV"/>
              </w:rPr>
              <w:t>Telpas un aprīkojums ir piemērots un atbilstošs, lai nodrošinātu atbilstošu aktīvo vielu glabāšanu un aizsardzību pret piesārņojumu.</w:t>
            </w:r>
          </w:p>
        </w:tc>
        <w:tc>
          <w:tcPr>
            <w:tcW w:w="3229" w:type="dxa"/>
          </w:tcPr>
          <w:p w14:paraId="1F2A7ADF" w14:textId="4AE17016" w:rsidR="00C43435" w:rsidRPr="00A13ED8" w:rsidRDefault="001C4135" w:rsidP="00EC7096">
            <w:pPr>
              <w:jc w:val="both"/>
              <w:rPr>
                <w:rFonts w:ascii="Times New Roman" w:hAnsi="Times New Roman" w:cs="Times New Roman"/>
                <w:lang w:val="lv-LV"/>
              </w:rPr>
            </w:pPr>
            <w:r w:rsidRPr="00A13ED8">
              <w:rPr>
                <w:rFonts w:ascii="Times New Roman" w:hAnsi="Times New Roman" w:cs="Times New Roman"/>
                <w:b/>
                <w:lang w:val="lv-LV"/>
              </w:rPr>
              <w:t>AV LIP</w:t>
            </w:r>
            <w:r w:rsidRPr="00A13ED8">
              <w:rPr>
                <w:rFonts w:ascii="Times New Roman" w:hAnsi="Times New Roman" w:cs="Times New Roman"/>
                <w:lang w:val="lv-LV"/>
              </w:rPr>
              <w:t xml:space="preserve"> 5.1.</w:t>
            </w:r>
          </w:p>
        </w:tc>
        <w:tc>
          <w:tcPr>
            <w:tcW w:w="788" w:type="dxa"/>
          </w:tcPr>
          <w:p w14:paraId="3BB87F19" w14:textId="77777777" w:rsidR="00C43435" w:rsidRPr="00A13ED8" w:rsidRDefault="00C43435" w:rsidP="00EC7096">
            <w:pPr>
              <w:jc w:val="both"/>
              <w:rPr>
                <w:rFonts w:ascii="Times New Roman" w:hAnsi="Times New Roman" w:cs="Times New Roman"/>
                <w:lang w:val="lv-LV"/>
              </w:rPr>
            </w:pPr>
          </w:p>
        </w:tc>
        <w:tc>
          <w:tcPr>
            <w:tcW w:w="802" w:type="dxa"/>
          </w:tcPr>
          <w:p w14:paraId="2FF0C3DD" w14:textId="77777777" w:rsidR="00C43435" w:rsidRPr="00A13ED8" w:rsidRDefault="00C43435" w:rsidP="00EC7096">
            <w:pPr>
              <w:jc w:val="both"/>
              <w:rPr>
                <w:rFonts w:ascii="Times New Roman" w:hAnsi="Times New Roman" w:cs="Times New Roman"/>
                <w:lang w:val="lv-LV"/>
              </w:rPr>
            </w:pPr>
          </w:p>
        </w:tc>
      </w:tr>
      <w:tr w:rsidR="00C43435" w:rsidRPr="00A13ED8" w14:paraId="1B38B2AB" w14:textId="77777777" w:rsidTr="00EC7096">
        <w:tc>
          <w:tcPr>
            <w:tcW w:w="4531" w:type="dxa"/>
          </w:tcPr>
          <w:p w14:paraId="2ED12D95" w14:textId="1CA73139" w:rsidR="00C43435" w:rsidRPr="00A13ED8" w:rsidRDefault="00C43435" w:rsidP="00EC7096">
            <w:pPr>
              <w:jc w:val="both"/>
              <w:rPr>
                <w:rFonts w:ascii="Times New Roman" w:hAnsi="Times New Roman" w:cs="Times New Roman"/>
                <w:lang w:val="lv-LV"/>
              </w:rPr>
            </w:pPr>
            <w:r w:rsidRPr="00A13ED8">
              <w:rPr>
                <w:rFonts w:ascii="Times New Roman" w:hAnsi="Times New Roman" w:cs="Times New Roman"/>
                <w:lang w:val="lv-LV"/>
              </w:rPr>
              <w:lastRenderedPageBreak/>
              <w:t>Aktīvo vielu saņemšanas zona ierīkota tā, lai aktīvās vielas ir aizsargātas no laika apstākļu iedarbības un atdalīta no uzglabāšanas zonas.</w:t>
            </w:r>
            <w:r w:rsidRPr="00A13ED8">
              <w:rPr>
                <w:rFonts w:ascii="Times New Roman" w:eastAsia="Times New Roman" w:hAnsi="Times New Roman" w:cs="Times New Roman"/>
                <w:lang w:val="lv-LV"/>
              </w:rPr>
              <w:t xml:space="preserve"> Saņemto aktīvo vielu pārbaude.</w:t>
            </w:r>
          </w:p>
        </w:tc>
        <w:tc>
          <w:tcPr>
            <w:tcW w:w="3229" w:type="dxa"/>
          </w:tcPr>
          <w:p w14:paraId="29CE7CB4" w14:textId="4CB9BDE5" w:rsidR="00C43435" w:rsidRPr="00A13ED8" w:rsidRDefault="001C4135" w:rsidP="00EC7096">
            <w:pPr>
              <w:jc w:val="both"/>
              <w:rPr>
                <w:rFonts w:ascii="Times New Roman" w:hAnsi="Times New Roman" w:cs="Times New Roman"/>
                <w:lang w:val="lv-LV"/>
              </w:rPr>
            </w:pPr>
            <w:r w:rsidRPr="00A13ED8">
              <w:rPr>
                <w:rFonts w:ascii="Times New Roman" w:hAnsi="Times New Roman" w:cs="Times New Roman"/>
                <w:b/>
                <w:lang w:val="lv-LV"/>
              </w:rPr>
              <w:t>AV LIP</w:t>
            </w:r>
            <w:r w:rsidRPr="00A13ED8">
              <w:rPr>
                <w:rFonts w:ascii="Times New Roman" w:hAnsi="Times New Roman" w:cs="Times New Roman"/>
                <w:lang w:val="lv-LV"/>
              </w:rPr>
              <w:t xml:space="preserve"> 6.2.</w:t>
            </w:r>
          </w:p>
        </w:tc>
        <w:tc>
          <w:tcPr>
            <w:tcW w:w="788" w:type="dxa"/>
          </w:tcPr>
          <w:p w14:paraId="7192DB7B" w14:textId="77777777" w:rsidR="00C43435" w:rsidRPr="00A13ED8" w:rsidRDefault="00C43435" w:rsidP="00EC7096">
            <w:pPr>
              <w:jc w:val="both"/>
              <w:rPr>
                <w:rFonts w:ascii="Times New Roman" w:hAnsi="Times New Roman" w:cs="Times New Roman"/>
                <w:lang w:val="lv-LV"/>
              </w:rPr>
            </w:pPr>
          </w:p>
        </w:tc>
        <w:tc>
          <w:tcPr>
            <w:tcW w:w="802" w:type="dxa"/>
          </w:tcPr>
          <w:p w14:paraId="29FAF293" w14:textId="77777777" w:rsidR="00C43435" w:rsidRPr="00A13ED8" w:rsidRDefault="00C43435" w:rsidP="00EC7096">
            <w:pPr>
              <w:jc w:val="both"/>
              <w:rPr>
                <w:rFonts w:ascii="Times New Roman" w:hAnsi="Times New Roman" w:cs="Times New Roman"/>
                <w:lang w:val="lv-LV"/>
              </w:rPr>
            </w:pPr>
          </w:p>
        </w:tc>
      </w:tr>
      <w:tr w:rsidR="00C43435" w:rsidRPr="00A13ED8" w14:paraId="654FEC2A" w14:textId="77777777" w:rsidTr="00EC7096">
        <w:tc>
          <w:tcPr>
            <w:tcW w:w="4531" w:type="dxa"/>
          </w:tcPr>
          <w:p w14:paraId="692B059D" w14:textId="4FF1ECAA" w:rsidR="00C43435" w:rsidRPr="00A13ED8" w:rsidRDefault="00C43435" w:rsidP="00EC7096">
            <w:pPr>
              <w:jc w:val="both"/>
              <w:rPr>
                <w:rFonts w:ascii="Times New Roman" w:hAnsi="Times New Roman" w:cs="Times New Roman"/>
                <w:lang w:val="lv-LV"/>
              </w:rPr>
            </w:pPr>
            <w:r w:rsidRPr="00A13ED8">
              <w:rPr>
                <w:rFonts w:ascii="Times New Roman" w:hAnsi="Times New Roman" w:cs="Times New Roman"/>
                <w:lang w:val="lv-LV"/>
              </w:rPr>
              <w:t>Aktīvās vielas tiek uzglabātas atbilstoši, atsevišķi no citiem produktiem. Telpas ir tīras, sausas un tajās ir atbilstoša temperatūra un mitrums. Temperatūras un mitruma mērījumi telpās, zonās un vietās tiek reģistrēti.</w:t>
            </w:r>
          </w:p>
        </w:tc>
        <w:tc>
          <w:tcPr>
            <w:tcW w:w="3229" w:type="dxa"/>
          </w:tcPr>
          <w:p w14:paraId="32833A6B" w14:textId="79913C0D" w:rsidR="00C43435" w:rsidRPr="00A13ED8" w:rsidRDefault="001C4135" w:rsidP="00EC7096">
            <w:pPr>
              <w:jc w:val="both"/>
              <w:rPr>
                <w:rFonts w:ascii="Times New Roman" w:hAnsi="Times New Roman" w:cs="Times New Roman"/>
                <w:lang w:val="lv-LV"/>
              </w:rPr>
            </w:pPr>
            <w:r w:rsidRPr="00A13ED8">
              <w:rPr>
                <w:rFonts w:ascii="Times New Roman" w:hAnsi="Times New Roman" w:cs="Times New Roman"/>
                <w:b/>
                <w:spacing w:val="-12"/>
                <w:lang w:val="lv-LV"/>
              </w:rPr>
              <w:t>AV LIP</w:t>
            </w:r>
            <w:r w:rsidRPr="00A13ED8">
              <w:rPr>
                <w:rFonts w:ascii="Times New Roman" w:hAnsi="Times New Roman" w:cs="Times New Roman"/>
                <w:spacing w:val="-12"/>
                <w:lang w:val="lv-LV"/>
              </w:rPr>
              <w:t xml:space="preserve"> 6.7., 6.8., 6.9.</w:t>
            </w:r>
          </w:p>
        </w:tc>
        <w:tc>
          <w:tcPr>
            <w:tcW w:w="788" w:type="dxa"/>
          </w:tcPr>
          <w:p w14:paraId="6F64E14D" w14:textId="77777777" w:rsidR="00C43435" w:rsidRPr="00A13ED8" w:rsidRDefault="00C43435" w:rsidP="00EC7096">
            <w:pPr>
              <w:jc w:val="both"/>
              <w:rPr>
                <w:rFonts w:ascii="Times New Roman" w:hAnsi="Times New Roman" w:cs="Times New Roman"/>
                <w:lang w:val="lv-LV"/>
              </w:rPr>
            </w:pPr>
          </w:p>
        </w:tc>
        <w:tc>
          <w:tcPr>
            <w:tcW w:w="802" w:type="dxa"/>
          </w:tcPr>
          <w:p w14:paraId="0C243D4A" w14:textId="77777777" w:rsidR="00C43435" w:rsidRPr="00A13ED8" w:rsidRDefault="00C43435" w:rsidP="00EC7096">
            <w:pPr>
              <w:jc w:val="both"/>
              <w:rPr>
                <w:rFonts w:ascii="Times New Roman" w:hAnsi="Times New Roman" w:cs="Times New Roman"/>
                <w:lang w:val="lv-LV"/>
              </w:rPr>
            </w:pPr>
          </w:p>
        </w:tc>
      </w:tr>
      <w:tr w:rsidR="00C43435" w:rsidRPr="00A13ED8" w14:paraId="7D46BA3B" w14:textId="77777777" w:rsidTr="00EC7096">
        <w:tc>
          <w:tcPr>
            <w:tcW w:w="4531" w:type="dxa"/>
          </w:tcPr>
          <w:p w14:paraId="4623EE82" w14:textId="79E3593A" w:rsidR="00C43435" w:rsidRPr="00A13ED8" w:rsidRDefault="00C43435" w:rsidP="00EC7096">
            <w:pPr>
              <w:tabs>
                <w:tab w:val="left" w:pos="256"/>
              </w:tabs>
              <w:jc w:val="both"/>
              <w:rPr>
                <w:rFonts w:ascii="Times New Roman" w:hAnsi="Times New Roman" w:cs="Times New Roman"/>
                <w:lang w:val="lv-LV"/>
              </w:rPr>
            </w:pPr>
            <w:r w:rsidRPr="00A13ED8">
              <w:rPr>
                <w:rFonts w:ascii="Times New Roman" w:hAnsi="Times New Roman" w:cs="Times New Roman"/>
                <w:lang w:val="lv-LV"/>
              </w:rPr>
              <w:t>Neatbilstošas aktīvās vielas un aktīvās vielas, par kurām nav pieņemts lēmums par izplatīšanu, uzglabā atsevišķi no pārdodamo aktīvo vielu krājumiem.</w:t>
            </w:r>
          </w:p>
        </w:tc>
        <w:tc>
          <w:tcPr>
            <w:tcW w:w="3229" w:type="dxa"/>
          </w:tcPr>
          <w:p w14:paraId="080DFC10" w14:textId="77777777" w:rsidR="001C4135" w:rsidRPr="00A13ED8" w:rsidRDefault="001C4135" w:rsidP="00EC7096">
            <w:pPr>
              <w:pStyle w:val="ListParagraph"/>
              <w:tabs>
                <w:tab w:val="left" w:pos="256"/>
              </w:tabs>
              <w:ind w:left="0"/>
              <w:jc w:val="both"/>
              <w:rPr>
                <w:rFonts w:ascii="Times New Roman" w:hAnsi="Times New Roman" w:cs="Times New Roman"/>
                <w:spacing w:val="-12"/>
                <w:lang w:val="lv-LV"/>
              </w:rPr>
            </w:pPr>
            <w:r w:rsidRPr="00A13ED8">
              <w:rPr>
                <w:rFonts w:ascii="Times New Roman" w:hAnsi="Times New Roman" w:cs="Times New Roman"/>
                <w:b/>
                <w:spacing w:val="-12"/>
                <w:lang w:val="lv-LV"/>
              </w:rPr>
              <w:t>AV LIP</w:t>
            </w:r>
            <w:r w:rsidRPr="00A13ED8">
              <w:rPr>
                <w:rFonts w:ascii="Times New Roman" w:hAnsi="Times New Roman" w:cs="Times New Roman"/>
                <w:spacing w:val="-12"/>
                <w:lang w:val="lv-LV"/>
              </w:rPr>
              <w:t xml:space="preserve"> 6.3., 6.5., 6.6., 6.11.</w:t>
            </w:r>
          </w:p>
          <w:p w14:paraId="6B81D69A" w14:textId="77777777" w:rsidR="00C43435" w:rsidRPr="00A13ED8" w:rsidRDefault="00C43435" w:rsidP="00EC7096">
            <w:pPr>
              <w:jc w:val="both"/>
              <w:rPr>
                <w:rFonts w:ascii="Times New Roman" w:hAnsi="Times New Roman" w:cs="Times New Roman"/>
                <w:lang w:val="lv-LV"/>
              </w:rPr>
            </w:pPr>
          </w:p>
        </w:tc>
        <w:tc>
          <w:tcPr>
            <w:tcW w:w="788" w:type="dxa"/>
          </w:tcPr>
          <w:p w14:paraId="6F12C8EE" w14:textId="77777777" w:rsidR="00C43435" w:rsidRPr="00A13ED8" w:rsidRDefault="00C43435" w:rsidP="00EC7096">
            <w:pPr>
              <w:jc w:val="both"/>
              <w:rPr>
                <w:rFonts w:ascii="Times New Roman" w:hAnsi="Times New Roman" w:cs="Times New Roman"/>
                <w:lang w:val="lv-LV"/>
              </w:rPr>
            </w:pPr>
          </w:p>
        </w:tc>
        <w:tc>
          <w:tcPr>
            <w:tcW w:w="802" w:type="dxa"/>
          </w:tcPr>
          <w:p w14:paraId="3EB33D62" w14:textId="77777777" w:rsidR="00C43435" w:rsidRPr="00A13ED8" w:rsidRDefault="00C43435" w:rsidP="00EC7096">
            <w:pPr>
              <w:jc w:val="both"/>
              <w:rPr>
                <w:rFonts w:ascii="Times New Roman" w:hAnsi="Times New Roman" w:cs="Times New Roman"/>
                <w:lang w:val="lv-LV"/>
              </w:rPr>
            </w:pPr>
          </w:p>
        </w:tc>
      </w:tr>
      <w:tr w:rsidR="00C43435" w:rsidRPr="00A13ED8" w14:paraId="2CCBF24B" w14:textId="77777777" w:rsidTr="00EC7096">
        <w:tc>
          <w:tcPr>
            <w:tcW w:w="4531" w:type="dxa"/>
          </w:tcPr>
          <w:p w14:paraId="1D635D46" w14:textId="00BDC1B2" w:rsidR="00C43435" w:rsidRPr="00A13ED8" w:rsidRDefault="00C43435" w:rsidP="00EC7096">
            <w:pPr>
              <w:tabs>
                <w:tab w:val="left" w:pos="286"/>
              </w:tabs>
              <w:jc w:val="both"/>
              <w:rPr>
                <w:rFonts w:ascii="Times New Roman" w:hAnsi="Times New Roman" w:cs="Times New Roman"/>
                <w:shd w:val="clear" w:color="auto" w:fill="FFFFFF"/>
                <w:lang w:val="lv-LV"/>
              </w:rPr>
            </w:pPr>
            <w:r w:rsidRPr="00A13ED8">
              <w:rPr>
                <w:rFonts w:ascii="Times New Roman" w:hAnsi="Times New Roman" w:cs="Times New Roman"/>
                <w:lang w:val="lv-LV"/>
              </w:rPr>
              <w:t xml:space="preserve">Noteikta kārtība aktīvo vielu </w:t>
            </w:r>
            <w:r w:rsidRPr="00A13ED8">
              <w:rPr>
                <w:rFonts w:ascii="Times New Roman" w:hAnsi="Times New Roman" w:cs="Times New Roman"/>
                <w:shd w:val="clear" w:color="auto" w:fill="FFFFFF"/>
                <w:lang w:val="lv-LV"/>
              </w:rPr>
              <w:t>izņemšanai no pārdošanai paredzētā krājuma, rīcībai ar atgrieztām aktīvām vielām un aktīvo vielu atsaukšanai.</w:t>
            </w:r>
          </w:p>
        </w:tc>
        <w:tc>
          <w:tcPr>
            <w:tcW w:w="3229" w:type="dxa"/>
          </w:tcPr>
          <w:p w14:paraId="07FE1961" w14:textId="0B9F849A" w:rsidR="00C43435" w:rsidRPr="00A13ED8" w:rsidRDefault="001C4135" w:rsidP="00EC7096">
            <w:pPr>
              <w:jc w:val="both"/>
              <w:rPr>
                <w:rFonts w:ascii="Times New Roman" w:hAnsi="Times New Roman" w:cs="Times New Roman"/>
                <w:lang w:val="lv-LV"/>
              </w:rPr>
            </w:pPr>
            <w:r w:rsidRPr="00A13ED8">
              <w:rPr>
                <w:rFonts w:ascii="Times New Roman" w:hAnsi="Times New Roman" w:cs="Times New Roman"/>
                <w:b/>
                <w:shd w:val="clear" w:color="auto" w:fill="FFFFFF"/>
                <w:lang w:val="lv-LV"/>
              </w:rPr>
              <w:t>AV LIP</w:t>
            </w:r>
            <w:r w:rsidRPr="00A13ED8">
              <w:rPr>
                <w:rFonts w:ascii="Times New Roman" w:hAnsi="Times New Roman" w:cs="Times New Roman"/>
                <w:shd w:val="clear" w:color="auto" w:fill="FFFFFF"/>
                <w:lang w:val="lv-LV"/>
              </w:rPr>
              <w:t xml:space="preserve"> 7.1., 7.3., 7.10., 7.11</w:t>
            </w:r>
          </w:p>
        </w:tc>
        <w:tc>
          <w:tcPr>
            <w:tcW w:w="788" w:type="dxa"/>
          </w:tcPr>
          <w:p w14:paraId="3A2054A3" w14:textId="77777777" w:rsidR="00C43435" w:rsidRPr="00A13ED8" w:rsidRDefault="00C43435" w:rsidP="00EC7096">
            <w:pPr>
              <w:jc w:val="both"/>
              <w:rPr>
                <w:rFonts w:ascii="Times New Roman" w:hAnsi="Times New Roman" w:cs="Times New Roman"/>
                <w:lang w:val="lv-LV"/>
              </w:rPr>
            </w:pPr>
          </w:p>
        </w:tc>
        <w:tc>
          <w:tcPr>
            <w:tcW w:w="802" w:type="dxa"/>
          </w:tcPr>
          <w:p w14:paraId="055BC61D" w14:textId="77777777" w:rsidR="00C43435" w:rsidRPr="00A13ED8" w:rsidRDefault="00C43435" w:rsidP="00EC7096">
            <w:pPr>
              <w:jc w:val="both"/>
              <w:rPr>
                <w:rFonts w:ascii="Times New Roman" w:hAnsi="Times New Roman" w:cs="Times New Roman"/>
                <w:lang w:val="lv-LV"/>
              </w:rPr>
            </w:pPr>
          </w:p>
        </w:tc>
      </w:tr>
      <w:tr w:rsidR="00C43435" w:rsidRPr="00A13ED8" w14:paraId="31B1B26B" w14:textId="77777777" w:rsidTr="00EC7096">
        <w:tc>
          <w:tcPr>
            <w:tcW w:w="4531" w:type="dxa"/>
          </w:tcPr>
          <w:p w14:paraId="271B0416" w14:textId="1A4B518C" w:rsidR="00C43435" w:rsidRPr="00A13ED8" w:rsidRDefault="00C43435" w:rsidP="00EC7096">
            <w:pPr>
              <w:tabs>
                <w:tab w:val="left" w:pos="322"/>
              </w:tabs>
              <w:jc w:val="both"/>
              <w:rPr>
                <w:rFonts w:ascii="Times New Roman" w:hAnsi="Times New Roman" w:cs="Times New Roman"/>
                <w:lang w:val="lv-LV"/>
              </w:rPr>
            </w:pPr>
            <w:r w:rsidRPr="00A13ED8">
              <w:rPr>
                <w:rFonts w:ascii="Times New Roman" w:hAnsi="Times New Roman" w:cs="Times New Roman"/>
                <w:lang w:val="lv-LV"/>
              </w:rPr>
              <w:t>Narkotisko un psihotropo vielu glabāšana atbilst prasībām.</w:t>
            </w:r>
          </w:p>
        </w:tc>
        <w:tc>
          <w:tcPr>
            <w:tcW w:w="3229" w:type="dxa"/>
          </w:tcPr>
          <w:p w14:paraId="5278757D" w14:textId="3BECB198" w:rsidR="00C43435" w:rsidRPr="00A13ED8" w:rsidRDefault="00B945FA" w:rsidP="00EC7096">
            <w:pPr>
              <w:jc w:val="both"/>
              <w:rPr>
                <w:rFonts w:ascii="Times New Roman" w:hAnsi="Times New Roman" w:cs="Times New Roman"/>
                <w:lang w:val="lv-LV"/>
              </w:rPr>
            </w:pPr>
            <w:r w:rsidRPr="00A13ED8">
              <w:rPr>
                <w:rFonts w:ascii="Times New Roman" w:hAnsi="Times New Roman" w:cs="Times New Roman"/>
                <w:b/>
                <w:lang w:val="lv-LV"/>
              </w:rPr>
              <w:t>MK</w:t>
            </w:r>
            <w:r w:rsidR="001C4135" w:rsidRPr="00A13ED8">
              <w:rPr>
                <w:rFonts w:ascii="Times New Roman" w:hAnsi="Times New Roman" w:cs="Times New Roman"/>
                <w:b/>
                <w:lang w:val="lv-LV"/>
              </w:rPr>
              <w:t> 441</w:t>
            </w:r>
            <w:r w:rsidR="001C4135" w:rsidRPr="00A13ED8">
              <w:rPr>
                <w:rFonts w:ascii="Times New Roman" w:hAnsi="Times New Roman" w:cs="Times New Roman"/>
                <w:lang w:val="lv-LV"/>
              </w:rPr>
              <w:t xml:space="preserve"> 20., 21.,23</w:t>
            </w:r>
          </w:p>
        </w:tc>
        <w:tc>
          <w:tcPr>
            <w:tcW w:w="788" w:type="dxa"/>
          </w:tcPr>
          <w:p w14:paraId="724030C5" w14:textId="77777777" w:rsidR="00C43435" w:rsidRPr="00A13ED8" w:rsidRDefault="00C43435" w:rsidP="00EC7096">
            <w:pPr>
              <w:jc w:val="both"/>
              <w:rPr>
                <w:rFonts w:ascii="Times New Roman" w:hAnsi="Times New Roman" w:cs="Times New Roman"/>
                <w:lang w:val="lv-LV"/>
              </w:rPr>
            </w:pPr>
          </w:p>
        </w:tc>
        <w:tc>
          <w:tcPr>
            <w:tcW w:w="802" w:type="dxa"/>
          </w:tcPr>
          <w:p w14:paraId="239BF924" w14:textId="77777777" w:rsidR="00C43435" w:rsidRPr="00A13ED8" w:rsidRDefault="00C43435" w:rsidP="00EC7096">
            <w:pPr>
              <w:jc w:val="both"/>
              <w:rPr>
                <w:rFonts w:ascii="Times New Roman" w:hAnsi="Times New Roman" w:cs="Times New Roman"/>
                <w:lang w:val="lv-LV"/>
              </w:rPr>
            </w:pPr>
          </w:p>
        </w:tc>
      </w:tr>
      <w:tr w:rsidR="00C43435" w:rsidRPr="00A13ED8" w14:paraId="2BBCDF70" w14:textId="77777777" w:rsidTr="00EC7096">
        <w:tc>
          <w:tcPr>
            <w:tcW w:w="4531" w:type="dxa"/>
          </w:tcPr>
          <w:p w14:paraId="091692A2" w14:textId="26EE0ED6" w:rsidR="00C43435" w:rsidRPr="00A13ED8" w:rsidRDefault="00C43435" w:rsidP="00EC7096">
            <w:pPr>
              <w:jc w:val="both"/>
              <w:rPr>
                <w:rFonts w:ascii="Times New Roman" w:hAnsi="Times New Roman" w:cs="Times New Roman"/>
                <w:lang w:val="lv-LV"/>
              </w:rPr>
            </w:pPr>
            <w:r w:rsidRPr="00A13ED8">
              <w:rPr>
                <w:rFonts w:ascii="Times New Roman" w:hAnsi="Times New Roman" w:cs="Times New Roman"/>
                <w:lang w:val="lv-LV"/>
              </w:rPr>
              <w:t>Ir elektroniska uzskaites sistēma, kurā var izsekot darbībām par aktīvo vielu saņemšanu, piegādi vai starpniecības darījumiem, sistēmas dati pieejami kontroles laikā.</w:t>
            </w:r>
          </w:p>
        </w:tc>
        <w:tc>
          <w:tcPr>
            <w:tcW w:w="3229" w:type="dxa"/>
          </w:tcPr>
          <w:p w14:paraId="42040993" w14:textId="14956212" w:rsidR="00C43435" w:rsidRPr="00A13ED8" w:rsidRDefault="001C4135" w:rsidP="00EC7096">
            <w:pPr>
              <w:jc w:val="both"/>
              <w:rPr>
                <w:rFonts w:ascii="Times New Roman" w:hAnsi="Times New Roman" w:cs="Times New Roman"/>
                <w:lang w:val="lv-LV"/>
              </w:rPr>
            </w:pPr>
            <w:r w:rsidRPr="00A13ED8">
              <w:rPr>
                <w:rFonts w:ascii="Times New Roman" w:hAnsi="Times New Roman" w:cs="Times New Roman"/>
                <w:b/>
                <w:lang w:val="lv-LV"/>
              </w:rPr>
              <w:t>AV LIP</w:t>
            </w:r>
            <w:r w:rsidRPr="00A13ED8">
              <w:rPr>
                <w:rFonts w:ascii="Times New Roman" w:hAnsi="Times New Roman" w:cs="Times New Roman"/>
                <w:lang w:val="lv-LV"/>
              </w:rPr>
              <w:t xml:space="preserve"> 4.8., 4.9., 6.15.</w:t>
            </w:r>
          </w:p>
        </w:tc>
        <w:tc>
          <w:tcPr>
            <w:tcW w:w="788" w:type="dxa"/>
          </w:tcPr>
          <w:p w14:paraId="2FF01323" w14:textId="77777777" w:rsidR="00C43435" w:rsidRPr="00A13ED8" w:rsidRDefault="00C43435" w:rsidP="00EC7096">
            <w:pPr>
              <w:jc w:val="both"/>
              <w:rPr>
                <w:rFonts w:ascii="Times New Roman" w:hAnsi="Times New Roman" w:cs="Times New Roman"/>
                <w:lang w:val="lv-LV"/>
              </w:rPr>
            </w:pPr>
          </w:p>
        </w:tc>
        <w:tc>
          <w:tcPr>
            <w:tcW w:w="802" w:type="dxa"/>
          </w:tcPr>
          <w:p w14:paraId="281AEB2D" w14:textId="77777777" w:rsidR="00C43435" w:rsidRPr="00A13ED8" w:rsidRDefault="00C43435" w:rsidP="00EC7096">
            <w:pPr>
              <w:jc w:val="both"/>
              <w:rPr>
                <w:rFonts w:ascii="Times New Roman" w:hAnsi="Times New Roman" w:cs="Times New Roman"/>
                <w:lang w:val="lv-LV"/>
              </w:rPr>
            </w:pPr>
          </w:p>
        </w:tc>
      </w:tr>
      <w:tr w:rsidR="00C43435" w:rsidRPr="00A13ED8" w14:paraId="2CD612F9" w14:textId="77777777" w:rsidTr="00EC7096">
        <w:tc>
          <w:tcPr>
            <w:tcW w:w="4531" w:type="dxa"/>
          </w:tcPr>
          <w:p w14:paraId="07D4871C" w14:textId="19ED2362" w:rsidR="00C43435" w:rsidRPr="00A13ED8" w:rsidRDefault="00C43435" w:rsidP="00EC7096">
            <w:pPr>
              <w:pStyle w:val="tv213"/>
              <w:shd w:val="clear" w:color="auto" w:fill="FFFFFF"/>
              <w:spacing w:before="0" w:beforeAutospacing="0" w:after="0" w:afterAutospacing="0" w:line="293" w:lineRule="atLeast"/>
              <w:jc w:val="both"/>
              <w:rPr>
                <w:sz w:val="22"/>
                <w:szCs w:val="22"/>
                <w:lang w:val="lv-LV"/>
              </w:rPr>
            </w:pPr>
            <w:r w:rsidRPr="00A13ED8">
              <w:rPr>
                <w:sz w:val="22"/>
                <w:szCs w:val="22"/>
                <w:lang w:val="lv-LV"/>
              </w:rPr>
              <w:t>Aktīvo vielu piegādātāju un klientu kvalifikācija atbilstoša.  Aktīvo vielu un kvalitātes un autentiskuma pārbaude.</w:t>
            </w:r>
          </w:p>
        </w:tc>
        <w:tc>
          <w:tcPr>
            <w:tcW w:w="3229" w:type="dxa"/>
          </w:tcPr>
          <w:p w14:paraId="318E59F2" w14:textId="77777777" w:rsidR="00D73337" w:rsidRPr="00A13ED8" w:rsidRDefault="00D73337" w:rsidP="00EC7096">
            <w:pPr>
              <w:jc w:val="both"/>
              <w:rPr>
                <w:rFonts w:ascii="Times New Roman" w:hAnsi="Times New Roman" w:cs="Times New Roman"/>
                <w:lang w:val="lv-LV"/>
              </w:rPr>
            </w:pPr>
            <w:r w:rsidRPr="00A13ED8">
              <w:rPr>
                <w:rFonts w:ascii="Times New Roman" w:hAnsi="Times New Roman" w:cs="Times New Roman"/>
                <w:b/>
                <w:lang w:val="lv-LV"/>
              </w:rPr>
              <w:t>AV LIP</w:t>
            </w:r>
            <w:r w:rsidRPr="00A13ED8">
              <w:rPr>
                <w:rFonts w:ascii="Times New Roman" w:hAnsi="Times New Roman" w:cs="Times New Roman"/>
                <w:lang w:val="lv-LV"/>
              </w:rPr>
              <w:t xml:space="preserve"> 6.1., 6.13.</w:t>
            </w:r>
          </w:p>
          <w:p w14:paraId="6AE74F44" w14:textId="77777777" w:rsidR="0073525C" w:rsidRPr="00A13ED8" w:rsidRDefault="00B945FA" w:rsidP="0073525C">
            <w:pPr>
              <w:jc w:val="both"/>
              <w:rPr>
                <w:rFonts w:ascii="Times New Roman" w:hAnsi="Times New Roman" w:cs="Times New Roman"/>
                <w:b/>
                <w:lang w:val="lv-LV"/>
              </w:rPr>
            </w:pPr>
            <w:r w:rsidRPr="00A13ED8">
              <w:rPr>
                <w:rFonts w:ascii="Times New Roman" w:hAnsi="Times New Roman" w:cs="Times New Roman"/>
                <w:b/>
                <w:lang w:val="lv-LV"/>
              </w:rPr>
              <w:t>MK</w:t>
            </w:r>
            <w:r w:rsidR="001C4135" w:rsidRPr="00A13ED8">
              <w:rPr>
                <w:rFonts w:ascii="Times New Roman" w:hAnsi="Times New Roman" w:cs="Times New Roman"/>
                <w:b/>
                <w:lang w:val="lv-LV"/>
              </w:rPr>
              <w:t> 304</w:t>
            </w:r>
            <w:r w:rsidR="001C4135" w:rsidRPr="00A13ED8">
              <w:rPr>
                <w:rFonts w:ascii="Times New Roman" w:hAnsi="Times New Roman" w:cs="Times New Roman"/>
                <w:lang w:val="lv-LV"/>
              </w:rPr>
              <w:t xml:space="preserve"> </w:t>
            </w:r>
            <w:r w:rsidR="001C4135" w:rsidRPr="00A13ED8">
              <w:rPr>
                <w:rFonts w:ascii="Times New Roman" w:hAnsi="Times New Roman" w:cs="Times New Roman"/>
                <w:spacing w:val="-8"/>
                <w:lang w:val="lv-LV"/>
              </w:rPr>
              <w:t>8.11., 8.12.</w:t>
            </w:r>
            <w:r w:rsidR="0073525C" w:rsidRPr="00A13ED8">
              <w:rPr>
                <w:rFonts w:ascii="Times New Roman" w:hAnsi="Times New Roman" w:cs="Times New Roman"/>
                <w:b/>
                <w:lang w:val="lv-LV"/>
              </w:rPr>
              <w:t xml:space="preserve"> </w:t>
            </w:r>
          </w:p>
          <w:p w14:paraId="7F4FF238" w14:textId="46D8D405" w:rsidR="00C43435" w:rsidRPr="00A13ED8" w:rsidRDefault="0073525C" w:rsidP="0073525C">
            <w:pPr>
              <w:jc w:val="both"/>
              <w:rPr>
                <w:rFonts w:ascii="Times New Roman" w:hAnsi="Times New Roman" w:cs="Times New Roman"/>
                <w:lang w:val="lv-LV"/>
              </w:rPr>
            </w:pPr>
            <w:r w:rsidRPr="00A13ED8">
              <w:rPr>
                <w:rFonts w:ascii="Times New Roman" w:hAnsi="Times New Roman" w:cs="Times New Roman"/>
                <w:b/>
                <w:lang w:val="lv-LV"/>
              </w:rPr>
              <w:t>MK 344</w:t>
            </w:r>
            <w:r w:rsidRPr="00A13ED8">
              <w:rPr>
                <w:rFonts w:ascii="Times New Roman" w:hAnsi="Times New Roman" w:cs="Times New Roman"/>
                <w:lang w:val="lv-LV"/>
              </w:rPr>
              <w:t xml:space="preserve"> 15.</w:t>
            </w:r>
            <w:r w:rsidRPr="00A13ED8">
              <w:rPr>
                <w:rFonts w:ascii="Times New Roman" w:hAnsi="Times New Roman" w:cs="Times New Roman"/>
                <w:vertAlign w:val="superscript"/>
                <w:lang w:val="lv-LV"/>
              </w:rPr>
              <w:t>1</w:t>
            </w:r>
            <w:r w:rsidRPr="00A13ED8">
              <w:rPr>
                <w:rFonts w:ascii="Times New Roman" w:hAnsi="Times New Roman" w:cs="Times New Roman"/>
                <w:lang w:val="lv-LV"/>
              </w:rPr>
              <w:t>., 17.</w:t>
            </w:r>
          </w:p>
        </w:tc>
        <w:tc>
          <w:tcPr>
            <w:tcW w:w="788" w:type="dxa"/>
          </w:tcPr>
          <w:p w14:paraId="390C3F43" w14:textId="77777777" w:rsidR="00C43435" w:rsidRPr="00A13ED8" w:rsidRDefault="00C43435" w:rsidP="00EC7096">
            <w:pPr>
              <w:jc w:val="both"/>
              <w:rPr>
                <w:rFonts w:ascii="Times New Roman" w:hAnsi="Times New Roman" w:cs="Times New Roman"/>
                <w:lang w:val="lv-LV"/>
              </w:rPr>
            </w:pPr>
          </w:p>
        </w:tc>
        <w:tc>
          <w:tcPr>
            <w:tcW w:w="802" w:type="dxa"/>
          </w:tcPr>
          <w:p w14:paraId="25E3BCFE" w14:textId="77777777" w:rsidR="00C43435" w:rsidRPr="00A13ED8" w:rsidRDefault="00C43435" w:rsidP="00EC7096">
            <w:pPr>
              <w:jc w:val="both"/>
              <w:rPr>
                <w:rFonts w:ascii="Times New Roman" w:hAnsi="Times New Roman" w:cs="Times New Roman"/>
                <w:lang w:val="lv-LV"/>
              </w:rPr>
            </w:pPr>
          </w:p>
        </w:tc>
      </w:tr>
      <w:tr w:rsidR="00C43435" w:rsidRPr="00A13ED8" w14:paraId="30C6C6E2" w14:textId="77777777" w:rsidTr="00EC7096">
        <w:tc>
          <w:tcPr>
            <w:tcW w:w="4531" w:type="dxa"/>
          </w:tcPr>
          <w:p w14:paraId="2BA2A4DD" w14:textId="141790C3" w:rsidR="00C43435" w:rsidRPr="00A13ED8" w:rsidRDefault="00C43435" w:rsidP="00EC7096">
            <w:pPr>
              <w:jc w:val="both"/>
              <w:rPr>
                <w:rFonts w:ascii="Times New Roman" w:hAnsi="Times New Roman" w:cs="Times New Roman"/>
                <w:lang w:val="lv-LV"/>
              </w:rPr>
            </w:pPr>
            <w:r w:rsidRPr="00A13ED8">
              <w:rPr>
                <w:rFonts w:ascii="Times New Roman" w:hAnsi="Times New Roman" w:cs="Times New Roman"/>
                <w:lang w:val="lv-LV"/>
              </w:rPr>
              <w:t>Aktīvo vielu piegāde un informācijas nodošana klientam atbilst prasībām.</w:t>
            </w:r>
          </w:p>
        </w:tc>
        <w:tc>
          <w:tcPr>
            <w:tcW w:w="3229" w:type="dxa"/>
          </w:tcPr>
          <w:p w14:paraId="199B73ED" w14:textId="39A063F4" w:rsidR="00C43435" w:rsidRPr="00A13ED8" w:rsidRDefault="001C4135" w:rsidP="00EC7096">
            <w:pPr>
              <w:jc w:val="both"/>
              <w:rPr>
                <w:rFonts w:ascii="Times New Roman" w:hAnsi="Times New Roman" w:cs="Times New Roman"/>
                <w:lang w:val="lv-LV"/>
              </w:rPr>
            </w:pPr>
            <w:r w:rsidRPr="00A13ED8">
              <w:rPr>
                <w:rFonts w:ascii="Times New Roman" w:hAnsi="Times New Roman" w:cs="Times New Roman"/>
                <w:b/>
                <w:lang w:val="lv-LV"/>
              </w:rPr>
              <w:t>AV LIP</w:t>
            </w:r>
            <w:r w:rsidRPr="00A13ED8">
              <w:rPr>
                <w:rFonts w:ascii="Times New Roman" w:hAnsi="Times New Roman" w:cs="Times New Roman"/>
                <w:lang w:val="lv-LV"/>
              </w:rPr>
              <w:t xml:space="preserve"> 6.14., 6.17., 6.18.</w:t>
            </w:r>
          </w:p>
        </w:tc>
        <w:tc>
          <w:tcPr>
            <w:tcW w:w="788" w:type="dxa"/>
          </w:tcPr>
          <w:p w14:paraId="7BBB0311" w14:textId="77777777" w:rsidR="00C43435" w:rsidRPr="00A13ED8" w:rsidRDefault="00C43435" w:rsidP="00EC7096">
            <w:pPr>
              <w:jc w:val="both"/>
              <w:rPr>
                <w:rFonts w:ascii="Times New Roman" w:hAnsi="Times New Roman" w:cs="Times New Roman"/>
                <w:lang w:val="lv-LV"/>
              </w:rPr>
            </w:pPr>
          </w:p>
        </w:tc>
        <w:tc>
          <w:tcPr>
            <w:tcW w:w="802" w:type="dxa"/>
          </w:tcPr>
          <w:p w14:paraId="50719750" w14:textId="77777777" w:rsidR="00C43435" w:rsidRPr="00A13ED8" w:rsidRDefault="00C43435" w:rsidP="00EC7096">
            <w:pPr>
              <w:jc w:val="both"/>
              <w:rPr>
                <w:rFonts w:ascii="Times New Roman" w:hAnsi="Times New Roman" w:cs="Times New Roman"/>
                <w:lang w:val="lv-LV"/>
              </w:rPr>
            </w:pPr>
          </w:p>
        </w:tc>
      </w:tr>
    </w:tbl>
    <w:p w14:paraId="3BD4BC23" w14:textId="53E01CE6" w:rsidR="00EB6604" w:rsidRPr="00A13ED8" w:rsidRDefault="00EB6604" w:rsidP="00EC7096">
      <w:pPr>
        <w:spacing w:after="0"/>
        <w:rPr>
          <w:rFonts w:ascii="Times New Roman" w:hAnsi="Times New Roman" w:cs="Times New Roman"/>
          <w:lang w:val="lv-LV"/>
        </w:rPr>
      </w:pPr>
    </w:p>
    <w:p w14:paraId="2213B9D4" w14:textId="1B0B37A8" w:rsidR="009A48AA" w:rsidRPr="00A13ED8" w:rsidRDefault="009A48AA" w:rsidP="00EC7096">
      <w:pPr>
        <w:spacing w:after="0"/>
        <w:ind w:left="-851" w:right="-932"/>
        <w:rPr>
          <w:rFonts w:ascii="Times New Roman" w:hAnsi="Times New Roman" w:cs="Times New Roman"/>
          <w:lang w:val="lv-LV"/>
        </w:rPr>
      </w:pPr>
    </w:p>
    <w:sectPr w:rsidR="009A48AA" w:rsidRPr="00A13ED8" w:rsidSect="00567332">
      <w:footerReference w:type="default" r:id="rId9"/>
      <w:footerReference w:type="firs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45BE3" w14:textId="77777777" w:rsidR="00741668" w:rsidRDefault="00741668" w:rsidP="00BD0405">
      <w:pPr>
        <w:spacing w:after="0" w:line="240" w:lineRule="auto"/>
      </w:pPr>
      <w:r>
        <w:separator/>
      </w:r>
    </w:p>
  </w:endnote>
  <w:endnote w:type="continuationSeparator" w:id="0">
    <w:p w14:paraId="353F1025" w14:textId="77777777" w:rsidR="00741668" w:rsidRDefault="00741668" w:rsidP="00B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295624"/>
      <w:docPartObj>
        <w:docPartGallery w:val="Page Numbers (Bottom of Page)"/>
        <w:docPartUnique/>
      </w:docPartObj>
    </w:sdtPr>
    <w:sdtEndPr>
      <w:rPr>
        <w:noProof/>
      </w:rPr>
    </w:sdtEndPr>
    <w:sdtContent>
      <w:p w14:paraId="3B24B594" w14:textId="77777777" w:rsidR="00D07C52" w:rsidRPr="00037743" w:rsidRDefault="00D07C52" w:rsidP="00037743">
        <w:pPr>
          <w:pStyle w:val="Footer"/>
          <w:rPr>
            <w:rFonts w:ascii="Times New Roman" w:hAnsi="Times New Roman" w:cs="Times New Roman"/>
            <w:lang w:val="lv-LV"/>
          </w:rPr>
        </w:pPr>
      </w:p>
      <w:p w14:paraId="0A56CD7B" w14:textId="77777777" w:rsidR="00D07C52" w:rsidRDefault="00D07C52" w:rsidP="00037743">
        <w:pPr>
          <w:pStyle w:val="Footer"/>
          <w:jc w:val="center"/>
          <w:rPr>
            <w:noProof/>
          </w:rPr>
        </w:pPr>
      </w:p>
      <w:p w14:paraId="38986078" w14:textId="73A231DE" w:rsidR="00D07C52" w:rsidRPr="00037743" w:rsidRDefault="00000000" w:rsidP="00037743">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596C" w14:textId="77777777" w:rsidR="00D07C52" w:rsidRPr="00AE4667" w:rsidRDefault="00D07C52" w:rsidP="00AE4667">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6F458" w14:textId="77777777" w:rsidR="00741668" w:rsidRDefault="00741668" w:rsidP="00BD0405">
      <w:pPr>
        <w:spacing w:after="0" w:line="240" w:lineRule="auto"/>
      </w:pPr>
      <w:r>
        <w:separator/>
      </w:r>
    </w:p>
  </w:footnote>
  <w:footnote w:type="continuationSeparator" w:id="0">
    <w:p w14:paraId="464EADCD" w14:textId="77777777" w:rsidR="00741668" w:rsidRDefault="00741668" w:rsidP="00BD0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A04"/>
    <w:multiLevelType w:val="hybridMultilevel"/>
    <w:tmpl w:val="058AC146"/>
    <w:lvl w:ilvl="0" w:tplc="1F6CDFF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F3045"/>
    <w:multiLevelType w:val="hybridMultilevel"/>
    <w:tmpl w:val="1C2AD282"/>
    <w:lvl w:ilvl="0" w:tplc="361AEE7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1655F"/>
    <w:multiLevelType w:val="hybridMultilevel"/>
    <w:tmpl w:val="C0564D88"/>
    <w:lvl w:ilvl="0" w:tplc="A97EC3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9D03DE"/>
    <w:multiLevelType w:val="hybridMultilevel"/>
    <w:tmpl w:val="78D27862"/>
    <w:lvl w:ilvl="0" w:tplc="9DE601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D30C8"/>
    <w:multiLevelType w:val="hybridMultilevel"/>
    <w:tmpl w:val="76029738"/>
    <w:lvl w:ilvl="0" w:tplc="C560A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90142"/>
    <w:multiLevelType w:val="multilevel"/>
    <w:tmpl w:val="D0248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985651"/>
    <w:multiLevelType w:val="hybridMultilevel"/>
    <w:tmpl w:val="765A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20F36"/>
    <w:multiLevelType w:val="multilevel"/>
    <w:tmpl w:val="7B1AF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90565A"/>
    <w:multiLevelType w:val="multilevel"/>
    <w:tmpl w:val="D71830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B7B08"/>
    <w:multiLevelType w:val="hybridMultilevel"/>
    <w:tmpl w:val="CC567DB4"/>
    <w:lvl w:ilvl="0" w:tplc="D30C2E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10B25"/>
    <w:multiLevelType w:val="hybridMultilevel"/>
    <w:tmpl w:val="8404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12094"/>
    <w:multiLevelType w:val="hybridMultilevel"/>
    <w:tmpl w:val="EC7E5C74"/>
    <w:lvl w:ilvl="0" w:tplc="C560A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0745F"/>
    <w:multiLevelType w:val="hybridMultilevel"/>
    <w:tmpl w:val="EDB6DE1A"/>
    <w:lvl w:ilvl="0" w:tplc="23E8086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6C6A34"/>
    <w:multiLevelType w:val="hybridMultilevel"/>
    <w:tmpl w:val="0FFCB1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917FF6"/>
    <w:multiLevelType w:val="hybridMultilevel"/>
    <w:tmpl w:val="CF7EBA5E"/>
    <w:lvl w:ilvl="0" w:tplc="C560A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3295A"/>
    <w:multiLevelType w:val="hybridMultilevel"/>
    <w:tmpl w:val="3178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74757"/>
    <w:multiLevelType w:val="hybridMultilevel"/>
    <w:tmpl w:val="323458D2"/>
    <w:lvl w:ilvl="0" w:tplc="6526CE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16E50"/>
    <w:multiLevelType w:val="hybridMultilevel"/>
    <w:tmpl w:val="B05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66D1F"/>
    <w:multiLevelType w:val="hybridMultilevel"/>
    <w:tmpl w:val="B6904960"/>
    <w:lvl w:ilvl="0" w:tplc="CA3636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B7529"/>
    <w:multiLevelType w:val="hybridMultilevel"/>
    <w:tmpl w:val="DD686512"/>
    <w:lvl w:ilvl="0" w:tplc="D8FA773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F4DF3"/>
    <w:multiLevelType w:val="hybridMultilevel"/>
    <w:tmpl w:val="514AF00E"/>
    <w:lvl w:ilvl="0" w:tplc="C560A5C0">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1" w15:restartNumberingAfterBreak="0">
    <w:nsid w:val="4AC81BF6"/>
    <w:multiLevelType w:val="hybridMultilevel"/>
    <w:tmpl w:val="CC00A7FA"/>
    <w:lvl w:ilvl="0" w:tplc="C560A5C0">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517E1DB6"/>
    <w:multiLevelType w:val="hybridMultilevel"/>
    <w:tmpl w:val="37C61414"/>
    <w:lvl w:ilvl="0" w:tplc="5F884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A32199"/>
    <w:multiLevelType w:val="hybridMultilevel"/>
    <w:tmpl w:val="A2A2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AF61D2"/>
    <w:multiLevelType w:val="hybridMultilevel"/>
    <w:tmpl w:val="14A44B02"/>
    <w:lvl w:ilvl="0" w:tplc="DE38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901295"/>
    <w:multiLevelType w:val="hybridMultilevel"/>
    <w:tmpl w:val="291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A3441"/>
    <w:multiLevelType w:val="hybridMultilevel"/>
    <w:tmpl w:val="8EFA81BE"/>
    <w:lvl w:ilvl="0" w:tplc="ADA422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B5022"/>
    <w:multiLevelType w:val="hybridMultilevel"/>
    <w:tmpl w:val="CFC44882"/>
    <w:lvl w:ilvl="0" w:tplc="C560A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C5847"/>
    <w:multiLevelType w:val="hybridMultilevel"/>
    <w:tmpl w:val="1A766D6C"/>
    <w:lvl w:ilvl="0" w:tplc="5A5CFC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D46D2"/>
    <w:multiLevelType w:val="hybridMultilevel"/>
    <w:tmpl w:val="35A0C26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0" w15:restartNumberingAfterBreak="0">
    <w:nsid w:val="6B557899"/>
    <w:multiLevelType w:val="hybridMultilevel"/>
    <w:tmpl w:val="825A5EBC"/>
    <w:lvl w:ilvl="0" w:tplc="C560A5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31895"/>
    <w:multiLevelType w:val="hybridMultilevel"/>
    <w:tmpl w:val="7BC4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B31BB"/>
    <w:multiLevelType w:val="hybridMultilevel"/>
    <w:tmpl w:val="E278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97CEE"/>
    <w:multiLevelType w:val="hybridMultilevel"/>
    <w:tmpl w:val="1F0EB7AC"/>
    <w:lvl w:ilvl="0" w:tplc="34F4BD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61E05"/>
    <w:multiLevelType w:val="hybridMultilevel"/>
    <w:tmpl w:val="EACE6FD6"/>
    <w:lvl w:ilvl="0" w:tplc="C734A9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00641">
    <w:abstractNumId w:val="7"/>
  </w:num>
  <w:num w:numId="2" w16cid:durableId="2042047556">
    <w:abstractNumId w:val="5"/>
  </w:num>
  <w:num w:numId="3" w16cid:durableId="2013025952">
    <w:abstractNumId w:val="24"/>
  </w:num>
  <w:num w:numId="4" w16cid:durableId="1698461224">
    <w:abstractNumId w:val="8"/>
  </w:num>
  <w:num w:numId="5" w16cid:durableId="266739843">
    <w:abstractNumId w:val="19"/>
  </w:num>
  <w:num w:numId="6" w16cid:durableId="456067985">
    <w:abstractNumId w:val="13"/>
  </w:num>
  <w:num w:numId="7" w16cid:durableId="509178640">
    <w:abstractNumId w:val="29"/>
  </w:num>
  <w:num w:numId="8" w16cid:durableId="1546868212">
    <w:abstractNumId w:val="31"/>
  </w:num>
  <w:num w:numId="9" w16cid:durableId="171259760">
    <w:abstractNumId w:val="9"/>
  </w:num>
  <w:num w:numId="10" w16cid:durableId="2053995425">
    <w:abstractNumId w:val="34"/>
  </w:num>
  <w:num w:numId="11" w16cid:durableId="528027906">
    <w:abstractNumId w:val="28"/>
  </w:num>
  <w:num w:numId="12" w16cid:durableId="1361396883">
    <w:abstractNumId w:val="0"/>
  </w:num>
  <w:num w:numId="13" w16cid:durableId="1943107385">
    <w:abstractNumId w:val="16"/>
  </w:num>
  <w:num w:numId="14" w16cid:durableId="803233960">
    <w:abstractNumId w:val="25"/>
  </w:num>
  <w:num w:numId="15" w16cid:durableId="2134470766">
    <w:abstractNumId w:val="2"/>
  </w:num>
  <w:num w:numId="16" w16cid:durableId="1486123434">
    <w:abstractNumId w:val="12"/>
  </w:num>
  <w:num w:numId="17" w16cid:durableId="484399171">
    <w:abstractNumId w:val="22"/>
  </w:num>
  <w:num w:numId="18" w16cid:durableId="1417480142">
    <w:abstractNumId w:val="27"/>
  </w:num>
  <w:num w:numId="19" w16cid:durableId="769280996">
    <w:abstractNumId w:val="32"/>
  </w:num>
  <w:num w:numId="20" w16cid:durableId="668294299">
    <w:abstractNumId w:val="3"/>
  </w:num>
  <w:num w:numId="21" w16cid:durableId="1205485645">
    <w:abstractNumId w:val="30"/>
  </w:num>
  <w:num w:numId="22" w16cid:durableId="796796995">
    <w:abstractNumId w:val="33"/>
  </w:num>
  <w:num w:numId="23" w16cid:durableId="996231081">
    <w:abstractNumId w:val="4"/>
  </w:num>
  <w:num w:numId="24" w16cid:durableId="232353577">
    <w:abstractNumId w:val="11"/>
  </w:num>
  <w:num w:numId="25" w16cid:durableId="762921675">
    <w:abstractNumId w:val="18"/>
  </w:num>
  <w:num w:numId="26" w16cid:durableId="1002859336">
    <w:abstractNumId w:val="14"/>
  </w:num>
  <w:num w:numId="27" w16cid:durableId="1400595824">
    <w:abstractNumId w:val="21"/>
  </w:num>
  <w:num w:numId="28" w16cid:durableId="1312099216">
    <w:abstractNumId w:val="17"/>
  </w:num>
  <w:num w:numId="29" w16cid:durableId="552082519">
    <w:abstractNumId w:val="23"/>
  </w:num>
  <w:num w:numId="30" w16cid:durableId="494565068">
    <w:abstractNumId w:val="10"/>
  </w:num>
  <w:num w:numId="31" w16cid:durableId="1033463934">
    <w:abstractNumId w:val="15"/>
  </w:num>
  <w:num w:numId="32" w16cid:durableId="399056119">
    <w:abstractNumId w:val="26"/>
  </w:num>
  <w:num w:numId="33" w16cid:durableId="1101992460">
    <w:abstractNumId w:val="1"/>
  </w:num>
  <w:num w:numId="34" w16cid:durableId="494684679">
    <w:abstractNumId w:val="6"/>
  </w:num>
  <w:num w:numId="35" w16cid:durableId="425199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A1"/>
    <w:rsid w:val="00004FC3"/>
    <w:rsid w:val="00007BFA"/>
    <w:rsid w:val="00026A50"/>
    <w:rsid w:val="00030985"/>
    <w:rsid w:val="00032BF6"/>
    <w:rsid w:val="000331D5"/>
    <w:rsid w:val="0003660B"/>
    <w:rsid w:val="00037743"/>
    <w:rsid w:val="00037DEC"/>
    <w:rsid w:val="00044250"/>
    <w:rsid w:val="00045B5D"/>
    <w:rsid w:val="00045EFD"/>
    <w:rsid w:val="00054ED1"/>
    <w:rsid w:val="00062D93"/>
    <w:rsid w:val="000676D3"/>
    <w:rsid w:val="0007057F"/>
    <w:rsid w:val="00070A1E"/>
    <w:rsid w:val="00080930"/>
    <w:rsid w:val="00083F9B"/>
    <w:rsid w:val="00091EBB"/>
    <w:rsid w:val="000931F7"/>
    <w:rsid w:val="000A2C30"/>
    <w:rsid w:val="000A5906"/>
    <w:rsid w:val="000A5DFE"/>
    <w:rsid w:val="000A6901"/>
    <w:rsid w:val="000B5983"/>
    <w:rsid w:val="000B5E9B"/>
    <w:rsid w:val="000B6B76"/>
    <w:rsid w:val="000B7B94"/>
    <w:rsid w:val="000C6236"/>
    <w:rsid w:val="000F2DDF"/>
    <w:rsid w:val="000F3583"/>
    <w:rsid w:val="000F596E"/>
    <w:rsid w:val="00102996"/>
    <w:rsid w:val="00110CDA"/>
    <w:rsid w:val="00112E52"/>
    <w:rsid w:val="00123AFC"/>
    <w:rsid w:val="0013315D"/>
    <w:rsid w:val="00137909"/>
    <w:rsid w:val="00150A89"/>
    <w:rsid w:val="001512D1"/>
    <w:rsid w:val="00151331"/>
    <w:rsid w:val="00151CC9"/>
    <w:rsid w:val="00153C17"/>
    <w:rsid w:val="00161173"/>
    <w:rsid w:val="00163469"/>
    <w:rsid w:val="00163842"/>
    <w:rsid w:val="0016771A"/>
    <w:rsid w:val="001764F6"/>
    <w:rsid w:val="00177154"/>
    <w:rsid w:val="00186ECC"/>
    <w:rsid w:val="00193B1E"/>
    <w:rsid w:val="0019653A"/>
    <w:rsid w:val="001A5751"/>
    <w:rsid w:val="001A654A"/>
    <w:rsid w:val="001B2F53"/>
    <w:rsid w:val="001B498C"/>
    <w:rsid w:val="001B72A1"/>
    <w:rsid w:val="001C1719"/>
    <w:rsid w:val="001C2730"/>
    <w:rsid w:val="001C4135"/>
    <w:rsid w:val="001C44FC"/>
    <w:rsid w:val="001C73E3"/>
    <w:rsid w:val="001D0803"/>
    <w:rsid w:val="001D1BFB"/>
    <w:rsid w:val="001D1C38"/>
    <w:rsid w:val="001E3191"/>
    <w:rsid w:val="001E4A87"/>
    <w:rsid w:val="001E5C6F"/>
    <w:rsid w:val="001F7281"/>
    <w:rsid w:val="0020612B"/>
    <w:rsid w:val="00206E6C"/>
    <w:rsid w:val="002127F3"/>
    <w:rsid w:val="0021282D"/>
    <w:rsid w:val="002131A3"/>
    <w:rsid w:val="00220458"/>
    <w:rsid w:val="002205D0"/>
    <w:rsid w:val="00226F97"/>
    <w:rsid w:val="00227B36"/>
    <w:rsid w:val="00230D49"/>
    <w:rsid w:val="002405A0"/>
    <w:rsid w:val="00241A18"/>
    <w:rsid w:val="0024531C"/>
    <w:rsid w:val="00246B30"/>
    <w:rsid w:val="00252F2C"/>
    <w:rsid w:val="002612F0"/>
    <w:rsid w:val="00267E98"/>
    <w:rsid w:val="002827FC"/>
    <w:rsid w:val="002844E2"/>
    <w:rsid w:val="00287055"/>
    <w:rsid w:val="002930AB"/>
    <w:rsid w:val="002A0A4E"/>
    <w:rsid w:val="002A594D"/>
    <w:rsid w:val="002A59EE"/>
    <w:rsid w:val="002B4828"/>
    <w:rsid w:val="002B578B"/>
    <w:rsid w:val="002C200A"/>
    <w:rsid w:val="002D6D54"/>
    <w:rsid w:val="002D6DD2"/>
    <w:rsid w:val="002D7C2B"/>
    <w:rsid w:val="00307D0F"/>
    <w:rsid w:val="003100C2"/>
    <w:rsid w:val="003103C8"/>
    <w:rsid w:val="00310623"/>
    <w:rsid w:val="00311F43"/>
    <w:rsid w:val="00315911"/>
    <w:rsid w:val="00322D05"/>
    <w:rsid w:val="003352D8"/>
    <w:rsid w:val="003357F0"/>
    <w:rsid w:val="003363BF"/>
    <w:rsid w:val="00344AED"/>
    <w:rsid w:val="003470E7"/>
    <w:rsid w:val="00364490"/>
    <w:rsid w:val="00364521"/>
    <w:rsid w:val="0037109E"/>
    <w:rsid w:val="003761D0"/>
    <w:rsid w:val="00376A68"/>
    <w:rsid w:val="003804DC"/>
    <w:rsid w:val="003835E9"/>
    <w:rsid w:val="00387DC2"/>
    <w:rsid w:val="00390297"/>
    <w:rsid w:val="0039058D"/>
    <w:rsid w:val="00397939"/>
    <w:rsid w:val="003A004F"/>
    <w:rsid w:val="003A462C"/>
    <w:rsid w:val="003B2AC4"/>
    <w:rsid w:val="003B6B7D"/>
    <w:rsid w:val="003C2887"/>
    <w:rsid w:val="003D1449"/>
    <w:rsid w:val="003D1CA6"/>
    <w:rsid w:val="003D3AF6"/>
    <w:rsid w:val="003D6B0B"/>
    <w:rsid w:val="003D77E7"/>
    <w:rsid w:val="003E0E27"/>
    <w:rsid w:val="003E29A7"/>
    <w:rsid w:val="003E44CA"/>
    <w:rsid w:val="003E5C18"/>
    <w:rsid w:val="003F0D28"/>
    <w:rsid w:val="003F249A"/>
    <w:rsid w:val="00400371"/>
    <w:rsid w:val="004029DD"/>
    <w:rsid w:val="004075A0"/>
    <w:rsid w:val="00414C02"/>
    <w:rsid w:val="00415597"/>
    <w:rsid w:val="00416FB0"/>
    <w:rsid w:val="00420B9B"/>
    <w:rsid w:val="00420F98"/>
    <w:rsid w:val="00435974"/>
    <w:rsid w:val="00441B11"/>
    <w:rsid w:val="004448E9"/>
    <w:rsid w:val="004523C4"/>
    <w:rsid w:val="00454B32"/>
    <w:rsid w:val="004577F7"/>
    <w:rsid w:val="00457878"/>
    <w:rsid w:val="00463829"/>
    <w:rsid w:val="00465DBA"/>
    <w:rsid w:val="00470EF1"/>
    <w:rsid w:val="0047669B"/>
    <w:rsid w:val="00481D56"/>
    <w:rsid w:val="00482EF9"/>
    <w:rsid w:val="00483D71"/>
    <w:rsid w:val="004848FB"/>
    <w:rsid w:val="00487E94"/>
    <w:rsid w:val="004A5E90"/>
    <w:rsid w:val="004A643F"/>
    <w:rsid w:val="004B119A"/>
    <w:rsid w:val="004B4ACE"/>
    <w:rsid w:val="004B4DBB"/>
    <w:rsid w:val="004B5208"/>
    <w:rsid w:val="004C0A04"/>
    <w:rsid w:val="004C46AC"/>
    <w:rsid w:val="004E5BC3"/>
    <w:rsid w:val="004F1C23"/>
    <w:rsid w:val="004F47E8"/>
    <w:rsid w:val="004F4EB4"/>
    <w:rsid w:val="004F524C"/>
    <w:rsid w:val="00500B7C"/>
    <w:rsid w:val="005036C3"/>
    <w:rsid w:val="00510E03"/>
    <w:rsid w:val="00512340"/>
    <w:rsid w:val="005172D3"/>
    <w:rsid w:val="00522DD8"/>
    <w:rsid w:val="00524077"/>
    <w:rsid w:val="00530366"/>
    <w:rsid w:val="005316C0"/>
    <w:rsid w:val="00542F62"/>
    <w:rsid w:val="0055159E"/>
    <w:rsid w:val="00567332"/>
    <w:rsid w:val="0057740A"/>
    <w:rsid w:val="00577F8D"/>
    <w:rsid w:val="00591E46"/>
    <w:rsid w:val="005A04B7"/>
    <w:rsid w:val="005A0C25"/>
    <w:rsid w:val="005A50D5"/>
    <w:rsid w:val="005B34C3"/>
    <w:rsid w:val="005B71F8"/>
    <w:rsid w:val="005C4D9A"/>
    <w:rsid w:val="005E725E"/>
    <w:rsid w:val="005F4866"/>
    <w:rsid w:val="005F4B82"/>
    <w:rsid w:val="005F7468"/>
    <w:rsid w:val="00604041"/>
    <w:rsid w:val="006040BD"/>
    <w:rsid w:val="00612808"/>
    <w:rsid w:val="00613595"/>
    <w:rsid w:val="006212A5"/>
    <w:rsid w:val="00622F6B"/>
    <w:rsid w:val="00626C66"/>
    <w:rsid w:val="00632831"/>
    <w:rsid w:val="00646D7E"/>
    <w:rsid w:val="0064787A"/>
    <w:rsid w:val="00650698"/>
    <w:rsid w:val="00654F09"/>
    <w:rsid w:val="00673BDF"/>
    <w:rsid w:val="0068358F"/>
    <w:rsid w:val="00686B31"/>
    <w:rsid w:val="006878EE"/>
    <w:rsid w:val="00694686"/>
    <w:rsid w:val="006969A1"/>
    <w:rsid w:val="006A3BEE"/>
    <w:rsid w:val="006A7194"/>
    <w:rsid w:val="006B121A"/>
    <w:rsid w:val="006B57B1"/>
    <w:rsid w:val="006C12D1"/>
    <w:rsid w:val="006C7493"/>
    <w:rsid w:val="006C7E47"/>
    <w:rsid w:val="006E1B00"/>
    <w:rsid w:val="006E3A99"/>
    <w:rsid w:val="006E40C0"/>
    <w:rsid w:val="006F4BCE"/>
    <w:rsid w:val="006F6120"/>
    <w:rsid w:val="00711A36"/>
    <w:rsid w:val="007125A0"/>
    <w:rsid w:val="00725377"/>
    <w:rsid w:val="00727E89"/>
    <w:rsid w:val="0073525C"/>
    <w:rsid w:val="00735E6C"/>
    <w:rsid w:val="00737DBE"/>
    <w:rsid w:val="00741668"/>
    <w:rsid w:val="007443D1"/>
    <w:rsid w:val="00744784"/>
    <w:rsid w:val="007447BA"/>
    <w:rsid w:val="00754916"/>
    <w:rsid w:val="00766A36"/>
    <w:rsid w:val="007747DC"/>
    <w:rsid w:val="00782990"/>
    <w:rsid w:val="007A7134"/>
    <w:rsid w:val="007A7557"/>
    <w:rsid w:val="007B6D19"/>
    <w:rsid w:val="007C52A3"/>
    <w:rsid w:val="007C5A85"/>
    <w:rsid w:val="007D3B46"/>
    <w:rsid w:val="007E3988"/>
    <w:rsid w:val="007E3CBB"/>
    <w:rsid w:val="007E476F"/>
    <w:rsid w:val="007E5800"/>
    <w:rsid w:val="007F34FF"/>
    <w:rsid w:val="007F3A49"/>
    <w:rsid w:val="007F423E"/>
    <w:rsid w:val="007F4DD8"/>
    <w:rsid w:val="00800F45"/>
    <w:rsid w:val="0080549F"/>
    <w:rsid w:val="008132D0"/>
    <w:rsid w:val="00815644"/>
    <w:rsid w:val="0082091E"/>
    <w:rsid w:val="0082276F"/>
    <w:rsid w:val="00823D58"/>
    <w:rsid w:val="00825275"/>
    <w:rsid w:val="00825801"/>
    <w:rsid w:val="00831154"/>
    <w:rsid w:val="008314A3"/>
    <w:rsid w:val="008316E7"/>
    <w:rsid w:val="00836964"/>
    <w:rsid w:val="00842A64"/>
    <w:rsid w:val="00843453"/>
    <w:rsid w:val="00844AC9"/>
    <w:rsid w:val="00850F38"/>
    <w:rsid w:val="00853F92"/>
    <w:rsid w:val="00855816"/>
    <w:rsid w:val="00855C9A"/>
    <w:rsid w:val="00855DEA"/>
    <w:rsid w:val="0086437F"/>
    <w:rsid w:val="00865FC9"/>
    <w:rsid w:val="00873BE6"/>
    <w:rsid w:val="00876AD8"/>
    <w:rsid w:val="00880296"/>
    <w:rsid w:val="008825EE"/>
    <w:rsid w:val="00891FFE"/>
    <w:rsid w:val="0089267E"/>
    <w:rsid w:val="00896434"/>
    <w:rsid w:val="008A14D8"/>
    <w:rsid w:val="008A2DA7"/>
    <w:rsid w:val="008B438A"/>
    <w:rsid w:val="008B5645"/>
    <w:rsid w:val="008C755B"/>
    <w:rsid w:val="008C7EA6"/>
    <w:rsid w:val="008D3D98"/>
    <w:rsid w:val="008D594A"/>
    <w:rsid w:val="008E2C7A"/>
    <w:rsid w:val="008E379B"/>
    <w:rsid w:val="008E663B"/>
    <w:rsid w:val="008E6C66"/>
    <w:rsid w:val="008F2059"/>
    <w:rsid w:val="008F2A57"/>
    <w:rsid w:val="008F42F4"/>
    <w:rsid w:val="00901D9B"/>
    <w:rsid w:val="00903371"/>
    <w:rsid w:val="00903E54"/>
    <w:rsid w:val="00913269"/>
    <w:rsid w:val="00917F82"/>
    <w:rsid w:val="00923F85"/>
    <w:rsid w:val="009311B8"/>
    <w:rsid w:val="0093316F"/>
    <w:rsid w:val="009403A4"/>
    <w:rsid w:val="00943236"/>
    <w:rsid w:val="00945340"/>
    <w:rsid w:val="00955239"/>
    <w:rsid w:val="00960101"/>
    <w:rsid w:val="00972DF0"/>
    <w:rsid w:val="00976602"/>
    <w:rsid w:val="00981450"/>
    <w:rsid w:val="0098209F"/>
    <w:rsid w:val="00982B67"/>
    <w:rsid w:val="00984EE2"/>
    <w:rsid w:val="00993587"/>
    <w:rsid w:val="009A48AA"/>
    <w:rsid w:val="009A7EC3"/>
    <w:rsid w:val="009B13CA"/>
    <w:rsid w:val="009B355F"/>
    <w:rsid w:val="009C0EB1"/>
    <w:rsid w:val="009D146F"/>
    <w:rsid w:val="009D74DC"/>
    <w:rsid w:val="009E094B"/>
    <w:rsid w:val="009E1699"/>
    <w:rsid w:val="009E22B8"/>
    <w:rsid w:val="009E7360"/>
    <w:rsid w:val="009E7417"/>
    <w:rsid w:val="009F1F4E"/>
    <w:rsid w:val="00A039D6"/>
    <w:rsid w:val="00A07733"/>
    <w:rsid w:val="00A13ED8"/>
    <w:rsid w:val="00A16AFA"/>
    <w:rsid w:val="00A202F6"/>
    <w:rsid w:val="00A225BC"/>
    <w:rsid w:val="00A22DCE"/>
    <w:rsid w:val="00A30DE8"/>
    <w:rsid w:val="00A31A56"/>
    <w:rsid w:val="00A356EA"/>
    <w:rsid w:val="00A42E2E"/>
    <w:rsid w:val="00A43701"/>
    <w:rsid w:val="00A456D2"/>
    <w:rsid w:val="00A468EA"/>
    <w:rsid w:val="00A47519"/>
    <w:rsid w:val="00A506BA"/>
    <w:rsid w:val="00A50B77"/>
    <w:rsid w:val="00A62DCA"/>
    <w:rsid w:val="00A63155"/>
    <w:rsid w:val="00A631E7"/>
    <w:rsid w:val="00A63E28"/>
    <w:rsid w:val="00A70B32"/>
    <w:rsid w:val="00A710C9"/>
    <w:rsid w:val="00A76506"/>
    <w:rsid w:val="00A77346"/>
    <w:rsid w:val="00A82C1E"/>
    <w:rsid w:val="00A85B46"/>
    <w:rsid w:val="00A8692F"/>
    <w:rsid w:val="00A9373F"/>
    <w:rsid w:val="00A94118"/>
    <w:rsid w:val="00AA598E"/>
    <w:rsid w:val="00AB24DD"/>
    <w:rsid w:val="00AB4A65"/>
    <w:rsid w:val="00AC0A8F"/>
    <w:rsid w:val="00AC2882"/>
    <w:rsid w:val="00AC6A6E"/>
    <w:rsid w:val="00AD0BAB"/>
    <w:rsid w:val="00AD1F98"/>
    <w:rsid w:val="00AE1A9A"/>
    <w:rsid w:val="00AE3AC5"/>
    <w:rsid w:val="00AE4667"/>
    <w:rsid w:val="00AF02AA"/>
    <w:rsid w:val="00AF0AA3"/>
    <w:rsid w:val="00AF1DF2"/>
    <w:rsid w:val="00AF3146"/>
    <w:rsid w:val="00AF321D"/>
    <w:rsid w:val="00B03005"/>
    <w:rsid w:val="00B05534"/>
    <w:rsid w:val="00B061E9"/>
    <w:rsid w:val="00B07FFD"/>
    <w:rsid w:val="00B2194C"/>
    <w:rsid w:val="00B24F53"/>
    <w:rsid w:val="00B2792D"/>
    <w:rsid w:val="00B34186"/>
    <w:rsid w:val="00B35C56"/>
    <w:rsid w:val="00B50F92"/>
    <w:rsid w:val="00B63329"/>
    <w:rsid w:val="00B64120"/>
    <w:rsid w:val="00B67119"/>
    <w:rsid w:val="00B74A1A"/>
    <w:rsid w:val="00B76F71"/>
    <w:rsid w:val="00B84CB9"/>
    <w:rsid w:val="00B856E4"/>
    <w:rsid w:val="00B874DF"/>
    <w:rsid w:val="00B8794F"/>
    <w:rsid w:val="00B927AB"/>
    <w:rsid w:val="00B9415E"/>
    <w:rsid w:val="00B945FA"/>
    <w:rsid w:val="00BB159A"/>
    <w:rsid w:val="00BB2B76"/>
    <w:rsid w:val="00BB353C"/>
    <w:rsid w:val="00BB38D9"/>
    <w:rsid w:val="00BB4BE7"/>
    <w:rsid w:val="00BB5269"/>
    <w:rsid w:val="00BC3DAA"/>
    <w:rsid w:val="00BC54E9"/>
    <w:rsid w:val="00BD0405"/>
    <w:rsid w:val="00BF125E"/>
    <w:rsid w:val="00BF5CB6"/>
    <w:rsid w:val="00C04825"/>
    <w:rsid w:val="00C055F9"/>
    <w:rsid w:val="00C11894"/>
    <w:rsid w:val="00C14A31"/>
    <w:rsid w:val="00C173DE"/>
    <w:rsid w:val="00C17982"/>
    <w:rsid w:val="00C21B7B"/>
    <w:rsid w:val="00C22302"/>
    <w:rsid w:val="00C2734B"/>
    <w:rsid w:val="00C3773A"/>
    <w:rsid w:val="00C37B7B"/>
    <w:rsid w:val="00C4175E"/>
    <w:rsid w:val="00C43435"/>
    <w:rsid w:val="00C54069"/>
    <w:rsid w:val="00C63011"/>
    <w:rsid w:val="00C70FDA"/>
    <w:rsid w:val="00C73552"/>
    <w:rsid w:val="00C744FB"/>
    <w:rsid w:val="00C83542"/>
    <w:rsid w:val="00C83EE7"/>
    <w:rsid w:val="00C84103"/>
    <w:rsid w:val="00CA22A6"/>
    <w:rsid w:val="00CB5BD8"/>
    <w:rsid w:val="00CB5DDC"/>
    <w:rsid w:val="00CB7272"/>
    <w:rsid w:val="00CB7761"/>
    <w:rsid w:val="00CB7786"/>
    <w:rsid w:val="00CC18C3"/>
    <w:rsid w:val="00CC3C2B"/>
    <w:rsid w:val="00CD0114"/>
    <w:rsid w:val="00CD2EBD"/>
    <w:rsid w:val="00CF30F0"/>
    <w:rsid w:val="00CF6746"/>
    <w:rsid w:val="00CF7FE2"/>
    <w:rsid w:val="00D07C52"/>
    <w:rsid w:val="00D112D6"/>
    <w:rsid w:val="00D13954"/>
    <w:rsid w:val="00D20B6B"/>
    <w:rsid w:val="00D27E9D"/>
    <w:rsid w:val="00D328FE"/>
    <w:rsid w:val="00D338FA"/>
    <w:rsid w:val="00D3741B"/>
    <w:rsid w:val="00D45555"/>
    <w:rsid w:val="00D50CDD"/>
    <w:rsid w:val="00D534CB"/>
    <w:rsid w:val="00D7140E"/>
    <w:rsid w:val="00D72DDC"/>
    <w:rsid w:val="00D73337"/>
    <w:rsid w:val="00D73D08"/>
    <w:rsid w:val="00D7658F"/>
    <w:rsid w:val="00D84A52"/>
    <w:rsid w:val="00D873BC"/>
    <w:rsid w:val="00D928A6"/>
    <w:rsid w:val="00D951A8"/>
    <w:rsid w:val="00D96E7F"/>
    <w:rsid w:val="00D97A21"/>
    <w:rsid w:val="00DA2895"/>
    <w:rsid w:val="00DB1602"/>
    <w:rsid w:val="00DB2A49"/>
    <w:rsid w:val="00DC2E72"/>
    <w:rsid w:val="00DD5C71"/>
    <w:rsid w:val="00DD5DD7"/>
    <w:rsid w:val="00DD767D"/>
    <w:rsid w:val="00DE6D42"/>
    <w:rsid w:val="00DE7992"/>
    <w:rsid w:val="00DF35A3"/>
    <w:rsid w:val="00DF5A6D"/>
    <w:rsid w:val="00DF7332"/>
    <w:rsid w:val="00E01682"/>
    <w:rsid w:val="00E043A0"/>
    <w:rsid w:val="00E118B9"/>
    <w:rsid w:val="00E12988"/>
    <w:rsid w:val="00E172CD"/>
    <w:rsid w:val="00E23786"/>
    <w:rsid w:val="00E36A2D"/>
    <w:rsid w:val="00E37E34"/>
    <w:rsid w:val="00E428BB"/>
    <w:rsid w:val="00E5519F"/>
    <w:rsid w:val="00E572BD"/>
    <w:rsid w:val="00E6427B"/>
    <w:rsid w:val="00E82457"/>
    <w:rsid w:val="00E8254A"/>
    <w:rsid w:val="00E9215C"/>
    <w:rsid w:val="00E9239F"/>
    <w:rsid w:val="00E94A21"/>
    <w:rsid w:val="00E94A38"/>
    <w:rsid w:val="00E94C72"/>
    <w:rsid w:val="00EA2BF4"/>
    <w:rsid w:val="00EB5192"/>
    <w:rsid w:val="00EB599D"/>
    <w:rsid w:val="00EB6604"/>
    <w:rsid w:val="00EB6CCF"/>
    <w:rsid w:val="00EC0727"/>
    <w:rsid w:val="00EC549D"/>
    <w:rsid w:val="00EC7096"/>
    <w:rsid w:val="00ED2BAD"/>
    <w:rsid w:val="00ED476B"/>
    <w:rsid w:val="00ED7052"/>
    <w:rsid w:val="00EE40FF"/>
    <w:rsid w:val="00EF40B5"/>
    <w:rsid w:val="00F045E0"/>
    <w:rsid w:val="00F1041A"/>
    <w:rsid w:val="00F11AEF"/>
    <w:rsid w:val="00F23ED0"/>
    <w:rsid w:val="00F32E4C"/>
    <w:rsid w:val="00F34DBE"/>
    <w:rsid w:val="00F412AC"/>
    <w:rsid w:val="00F4131A"/>
    <w:rsid w:val="00F453C8"/>
    <w:rsid w:val="00F45B40"/>
    <w:rsid w:val="00F47A30"/>
    <w:rsid w:val="00F51124"/>
    <w:rsid w:val="00F54177"/>
    <w:rsid w:val="00F54274"/>
    <w:rsid w:val="00F5629D"/>
    <w:rsid w:val="00F610CA"/>
    <w:rsid w:val="00F64ABA"/>
    <w:rsid w:val="00F703A2"/>
    <w:rsid w:val="00F72131"/>
    <w:rsid w:val="00F77488"/>
    <w:rsid w:val="00F8127D"/>
    <w:rsid w:val="00F838D8"/>
    <w:rsid w:val="00F924AD"/>
    <w:rsid w:val="00F9326A"/>
    <w:rsid w:val="00F937BA"/>
    <w:rsid w:val="00FA1A5B"/>
    <w:rsid w:val="00FB2BA3"/>
    <w:rsid w:val="00FB744B"/>
    <w:rsid w:val="00FC09CD"/>
    <w:rsid w:val="00FD189D"/>
    <w:rsid w:val="00FD50E3"/>
    <w:rsid w:val="00FD59B5"/>
    <w:rsid w:val="00FE0463"/>
    <w:rsid w:val="00FE4D6D"/>
    <w:rsid w:val="00FF0155"/>
    <w:rsid w:val="00FF1086"/>
    <w:rsid w:val="00FF11DB"/>
    <w:rsid w:val="00FF2A08"/>
    <w:rsid w:val="00FF7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4CCF"/>
  <w15:docId w15:val="{589AE525-F85F-4461-B712-12DD629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A1"/>
  </w:style>
  <w:style w:type="paragraph" w:styleId="Heading1">
    <w:name w:val="heading 1"/>
    <w:basedOn w:val="Normal"/>
    <w:next w:val="Normal"/>
    <w:link w:val="Heading1Char"/>
    <w:uiPriority w:val="9"/>
    <w:qFormat/>
    <w:rsid w:val="00EB6C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9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E27"/>
    <w:rPr>
      <w:sz w:val="16"/>
      <w:szCs w:val="16"/>
    </w:rPr>
  </w:style>
  <w:style w:type="paragraph" w:styleId="CommentText">
    <w:name w:val="annotation text"/>
    <w:basedOn w:val="Normal"/>
    <w:link w:val="CommentTextChar"/>
    <w:uiPriority w:val="99"/>
    <w:semiHidden/>
    <w:unhideWhenUsed/>
    <w:rsid w:val="003E0E27"/>
    <w:pPr>
      <w:spacing w:line="240" w:lineRule="auto"/>
    </w:pPr>
    <w:rPr>
      <w:sz w:val="20"/>
      <w:szCs w:val="20"/>
    </w:rPr>
  </w:style>
  <w:style w:type="character" w:customStyle="1" w:styleId="CommentTextChar">
    <w:name w:val="Comment Text Char"/>
    <w:basedOn w:val="DefaultParagraphFont"/>
    <w:link w:val="CommentText"/>
    <w:uiPriority w:val="99"/>
    <w:semiHidden/>
    <w:rsid w:val="003E0E27"/>
    <w:rPr>
      <w:sz w:val="20"/>
      <w:szCs w:val="20"/>
    </w:rPr>
  </w:style>
  <w:style w:type="paragraph" w:styleId="ListParagraph">
    <w:name w:val="List Paragraph"/>
    <w:basedOn w:val="Normal"/>
    <w:uiPriority w:val="34"/>
    <w:qFormat/>
    <w:rsid w:val="003E0E27"/>
    <w:pPr>
      <w:ind w:left="720"/>
      <w:contextualSpacing/>
    </w:pPr>
  </w:style>
  <w:style w:type="paragraph" w:styleId="BalloonText">
    <w:name w:val="Balloon Text"/>
    <w:basedOn w:val="Normal"/>
    <w:link w:val="BalloonTextChar"/>
    <w:uiPriority w:val="99"/>
    <w:semiHidden/>
    <w:unhideWhenUsed/>
    <w:rsid w:val="003E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27"/>
    <w:rPr>
      <w:rFonts w:ascii="Segoe UI" w:hAnsi="Segoe UI" w:cs="Segoe UI"/>
      <w:sz w:val="18"/>
      <w:szCs w:val="18"/>
    </w:rPr>
  </w:style>
  <w:style w:type="paragraph" w:styleId="Header">
    <w:name w:val="header"/>
    <w:basedOn w:val="Normal"/>
    <w:link w:val="HeaderChar"/>
    <w:uiPriority w:val="99"/>
    <w:unhideWhenUsed/>
    <w:rsid w:val="00BD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05"/>
  </w:style>
  <w:style w:type="paragraph" w:styleId="Footer">
    <w:name w:val="footer"/>
    <w:basedOn w:val="Normal"/>
    <w:link w:val="FooterChar"/>
    <w:uiPriority w:val="99"/>
    <w:unhideWhenUsed/>
    <w:rsid w:val="00BD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05"/>
  </w:style>
  <w:style w:type="paragraph" w:styleId="CommentSubject">
    <w:name w:val="annotation subject"/>
    <w:basedOn w:val="CommentText"/>
    <w:next w:val="CommentText"/>
    <w:link w:val="CommentSubjectChar"/>
    <w:uiPriority w:val="99"/>
    <w:semiHidden/>
    <w:unhideWhenUsed/>
    <w:rsid w:val="00BD0405"/>
    <w:rPr>
      <w:b/>
      <w:bCs/>
    </w:rPr>
  </w:style>
  <w:style w:type="character" w:customStyle="1" w:styleId="CommentSubjectChar">
    <w:name w:val="Comment Subject Char"/>
    <w:basedOn w:val="CommentTextChar"/>
    <w:link w:val="CommentSubject"/>
    <w:uiPriority w:val="99"/>
    <w:semiHidden/>
    <w:rsid w:val="00BD0405"/>
    <w:rPr>
      <w:b/>
      <w:bCs/>
      <w:sz w:val="20"/>
      <w:szCs w:val="20"/>
    </w:rPr>
  </w:style>
  <w:style w:type="character" w:customStyle="1" w:styleId="Heading3Char">
    <w:name w:val="Heading 3 Char"/>
    <w:basedOn w:val="DefaultParagraphFont"/>
    <w:link w:val="Heading3"/>
    <w:uiPriority w:val="9"/>
    <w:rsid w:val="003902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90297"/>
    <w:rPr>
      <w:color w:val="0000FF"/>
      <w:u w:val="single"/>
    </w:rPr>
  </w:style>
  <w:style w:type="character" w:styleId="Strong">
    <w:name w:val="Strong"/>
    <w:basedOn w:val="DefaultParagraphFont"/>
    <w:uiPriority w:val="22"/>
    <w:qFormat/>
    <w:rsid w:val="008F2059"/>
    <w:rPr>
      <w:b/>
      <w:bCs/>
    </w:rPr>
  </w:style>
  <w:style w:type="paragraph" w:customStyle="1" w:styleId="tv213">
    <w:name w:val="tv213"/>
    <w:basedOn w:val="Normal"/>
    <w:rsid w:val="00DD5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FD1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6CCF"/>
    <w:rPr>
      <w:rFonts w:asciiTheme="majorHAnsi" w:eastAsiaTheme="majorEastAsia" w:hAnsiTheme="majorHAnsi" w:cstheme="majorBidi"/>
      <w:color w:val="2F5496" w:themeColor="accent1" w:themeShade="BF"/>
      <w:sz w:val="32"/>
      <w:szCs w:val="32"/>
    </w:rPr>
  </w:style>
  <w:style w:type="character" w:customStyle="1" w:styleId="field">
    <w:name w:val="field"/>
    <w:basedOn w:val="DefaultParagraphFont"/>
    <w:rsid w:val="00EB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8071">
      <w:bodyDiv w:val="1"/>
      <w:marLeft w:val="0"/>
      <w:marRight w:val="0"/>
      <w:marTop w:val="0"/>
      <w:marBottom w:val="0"/>
      <w:divBdr>
        <w:top w:val="none" w:sz="0" w:space="0" w:color="auto"/>
        <w:left w:val="none" w:sz="0" w:space="0" w:color="auto"/>
        <w:bottom w:val="none" w:sz="0" w:space="0" w:color="auto"/>
        <w:right w:val="none" w:sz="0" w:space="0" w:color="auto"/>
      </w:divBdr>
    </w:div>
    <w:div w:id="953444653">
      <w:bodyDiv w:val="1"/>
      <w:marLeft w:val="0"/>
      <w:marRight w:val="0"/>
      <w:marTop w:val="0"/>
      <w:marBottom w:val="0"/>
      <w:divBdr>
        <w:top w:val="none" w:sz="0" w:space="0" w:color="auto"/>
        <w:left w:val="none" w:sz="0" w:space="0" w:color="auto"/>
        <w:bottom w:val="none" w:sz="0" w:space="0" w:color="auto"/>
        <w:right w:val="none" w:sz="0" w:space="0" w:color="auto"/>
      </w:divBdr>
    </w:div>
    <w:div w:id="1559901321">
      <w:bodyDiv w:val="1"/>
      <w:marLeft w:val="0"/>
      <w:marRight w:val="0"/>
      <w:marTop w:val="0"/>
      <w:marBottom w:val="0"/>
      <w:divBdr>
        <w:top w:val="none" w:sz="0" w:space="0" w:color="auto"/>
        <w:left w:val="none" w:sz="0" w:space="0" w:color="auto"/>
        <w:bottom w:val="none" w:sz="0" w:space="0" w:color="auto"/>
        <w:right w:val="none" w:sz="0" w:space="0" w:color="auto"/>
      </w:divBdr>
    </w:div>
    <w:div w:id="1643120971">
      <w:bodyDiv w:val="1"/>
      <w:marLeft w:val="0"/>
      <w:marRight w:val="0"/>
      <w:marTop w:val="0"/>
      <w:marBottom w:val="0"/>
      <w:divBdr>
        <w:top w:val="none" w:sz="0" w:space="0" w:color="auto"/>
        <w:left w:val="none" w:sz="0" w:space="0" w:color="auto"/>
        <w:bottom w:val="none" w:sz="0" w:space="0" w:color="auto"/>
        <w:right w:val="none" w:sz="0" w:space="0" w:color="auto"/>
      </w:divBdr>
    </w:div>
    <w:div w:id="1731152839">
      <w:bodyDiv w:val="1"/>
      <w:marLeft w:val="0"/>
      <w:marRight w:val="0"/>
      <w:marTop w:val="0"/>
      <w:marBottom w:val="0"/>
      <w:divBdr>
        <w:top w:val="none" w:sz="0" w:space="0" w:color="auto"/>
        <w:left w:val="none" w:sz="0" w:space="0" w:color="auto"/>
        <w:bottom w:val="none" w:sz="0" w:space="0" w:color="auto"/>
        <w:right w:val="none" w:sz="0" w:space="0" w:color="auto"/>
      </w:divBdr>
    </w:div>
    <w:div w:id="17695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78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59F6-B0C4-4C68-856F-411BC955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2435</Words>
  <Characters>1389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Līva Stupele</dc:creator>
  <cp:lastModifiedBy>Saiva Luste</cp:lastModifiedBy>
  <cp:revision>2</cp:revision>
  <cp:lastPrinted>2023-01-31T09:17:00Z</cp:lastPrinted>
  <dcterms:created xsi:type="dcterms:W3CDTF">2024-12-03T14:02:00Z</dcterms:created>
  <dcterms:modified xsi:type="dcterms:W3CDTF">2024-12-03T14:02:00Z</dcterms:modified>
</cp:coreProperties>
</file>